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ADE030" w14:textId="77777777" w:rsidR="00AD7041" w:rsidRDefault="001C4A69" w:rsidP="00AD7041">
      <w:pPr>
        <w:pStyle w:val="Pagrindinistekstas"/>
        <w:ind w:left="11766"/>
      </w:pPr>
      <w:r>
        <w:t xml:space="preserve">Vidaus kontrolės įgyvendinimo </w:t>
      </w:r>
    </w:p>
    <w:p w14:paraId="034A952D" w14:textId="77777777" w:rsidR="00AD7041" w:rsidRDefault="001C4A69" w:rsidP="00AD7041">
      <w:pPr>
        <w:pStyle w:val="Pagrindinistekstas"/>
        <w:ind w:left="11766"/>
      </w:pPr>
      <w:r>
        <w:t xml:space="preserve">Jonavos </w:t>
      </w:r>
      <w:r w:rsidR="00FC51C7">
        <w:t xml:space="preserve">,,Neries“ pagrindinėje </w:t>
      </w:r>
      <w:r>
        <w:t xml:space="preserve"> </w:t>
      </w:r>
    </w:p>
    <w:p w14:paraId="4151350D" w14:textId="4D885C52" w:rsidR="001C4A69" w:rsidRDefault="00FC51C7" w:rsidP="00AD7041">
      <w:pPr>
        <w:pStyle w:val="Pagrindinistekstas"/>
        <w:ind w:left="11766"/>
      </w:pPr>
      <w:r>
        <w:t xml:space="preserve">mokykloje </w:t>
      </w:r>
      <w:r w:rsidR="001C4A69">
        <w:t xml:space="preserve">tvarkos aprašo </w:t>
      </w:r>
    </w:p>
    <w:p w14:paraId="1E41BF8D" w14:textId="66448FEF" w:rsidR="005B7951" w:rsidRDefault="00AD7041" w:rsidP="00AD7041">
      <w:pPr>
        <w:pStyle w:val="Pagrindinistekstas"/>
        <w:ind w:left="11766"/>
      </w:pPr>
      <w:r>
        <w:t>1 priedas</w:t>
      </w:r>
    </w:p>
    <w:p w14:paraId="48FE9A87" w14:textId="258A2294" w:rsidR="005B7951" w:rsidRDefault="005B7951">
      <w:pPr>
        <w:pStyle w:val="Pagrindinistekstas"/>
        <w:rPr>
          <w:sz w:val="20"/>
        </w:rPr>
      </w:pPr>
    </w:p>
    <w:p w14:paraId="3F5D3EEA" w14:textId="77777777" w:rsidR="00AD7041" w:rsidRDefault="00AD7041">
      <w:pPr>
        <w:pStyle w:val="Pagrindinistekstas"/>
        <w:rPr>
          <w:sz w:val="20"/>
        </w:rPr>
      </w:pPr>
    </w:p>
    <w:p w14:paraId="0AFDB236" w14:textId="49997678" w:rsidR="005B7951" w:rsidRDefault="00AD7041" w:rsidP="001C4A69">
      <w:pPr>
        <w:pStyle w:val="Pavadinimas"/>
        <w:ind w:left="0" w:right="232"/>
      </w:pPr>
      <w:r>
        <w:t>JONAVOS ,,NERIES“ PAGRINDINĖS MOKYKLOS VIDAUS KONTROLĖS POLITIKA</w:t>
      </w:r>
    </w:p>
    <w:p w14:paraId="013132FE" w14:textId="77777777" w:rsidR="00AD7041" w:rsidRDefault="00AD7041" w:rsidP="00AD7041">
      <w:pPr>
        <w:pStyle w:val="Pagrindinistekstas"/>
        <w:ind w:left="212" w:right="731"/>
        <w:rPr>
          <w:b/>
          <w:sz w:val="27"/>
        </w:rPr>
      </w:pPr>
    </w:p>
    <w:p w14:paraId="56EE5C00" w14:textId="77777777" w:rsidR="00AD7041" w:rsidRDefault="00AD7041" w:rsidP="00AD7041">
      <w:pPr>
        <w:pStyle w:val="Pagrindinistekstas"/>
        <w:ind w:left="212" w:right="731"/>
        <w:rPr>
          <w:b/>
          <w:sz w:val="27"/>
        </w:rPr>
      </w:pPr>
    </w:p>
    <w:p w14:paraId="43216DFA" w14:textId="3DC202B3" w:rsidR="005B7951" w:rsidRDefault="001C4A69" w:rsidP="00416367">
      <w:pPr>
        <w:pStyle w:val="Pagrindinistekstas"/>
        <w:spacing w:line="360" w:lineRule="auto"/>
        <w:ind w:firstLine="1134"/>
        <w:jc w:val="both"/>
      </w:pPr>
      <w:r>
        <w:t>V</w:t>
      </w:r>
      <w:r w:rsidR="00AE2C71">
        <w:t xml:space="preserve">idaus kontrolės politikoje apibrėžiami pagrindiniai vidaus kontrolės sistemos ir procedūrų diegimo ir vidaus kontrolės veikimo principai, kuriais vadovaujantis užtikrinamas vidaus kontrolės sistemos veiksmingumas vykdant </w:t>
      </w:r>
      <w:r w:rsidR="00FC51C7">
        <w:t xml:space="preserve">Mokyklos </w:t>
      </w:r>
      <w:r w:rsidR="00AE2C71">
        <w:t>funkcijas.</w:t>
      </w:r>
    </w:p>
    <w:p w14:paraId="2ACE0104" w14:textId="77777777" w:rsidR="005B7951" w:rsidRDefault="005B7951">
      <w:pPr>
        <w:pStyle w:val="Pagrindinistekstas"/>
        <w:spacing w:before="8"/>
      </w:pPr>
    </w:p>
    <w:tbl>
      <w:tblPr>
        <w:tblStyle w:val="TableNormal"/>
        <w:tblW w:w="15053"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50"/>
        <w:gridCol w:w="2040"/>
        <w:gridCol w:w="6585"/>
        <w:gridCol w:w="1701"/>
        <w:gridCol w:w="2977"/>
      </w:tblGrid>
      <w:tr w:rsidR="005B7951" w14:paraId="36F0258F" w14:textId="77777777" w:rsidTr="00990ED5">
        <w:trPr>
          <w:trHeight w:val="1932"/>
        </w:trPr>
        <w:tc>
          <w:tcPr>
            <w:tcW w:w="1750" w:type="dxa"/>
            <w:shd w:val="clear" w:color="auto" w:fill="FFFFFF" w:themeFill="background1"/>
            <w:vAlign w:val="center"/>
          </w:tcPr>
          <w:p w14:paraId="3C09BBEA" w14:textId="77777777" w:rsidR="005B7951" w:rsidRDefault="00AE2C71">
            <w:pPr>
              <w:pStyle w:val="TableParagraph"/>
              <w:ind w:left="393" w:right="386" w:firstLine="4"/>
              <w:jc w:val="center"/>
              <w:rPr>
                <w:sz w:val="24"/>
              </w:rPr>
            </w:pPr>
            <w:bookmarkStart w:id="0" w:name="_GoBack" w:colFirst="1" w:colLast="4"/>
            <w:r>
              <w:rPr>
                <w:sz w:val="24"/>
              </w:rPr>
              <w:t>Vidaus kontrolės sistemos elementas</w:t>
            </w:r>
          </w:p>
        </w:tc>
        <w:tc>
          <w:tcPr>
            <w:tcW w:w="2040" w:type="dxa"/>
            <w:shd w:val="clear" w:color="auto" w:fill="FFFFFF" w:themeFill="background1"/>
            <w:vAlign w:val="center"/>
          </w:tcPr>
          <w:p w14:paraId="5C7AC218" w14:textId="77777777" w:rsidR="005B7951" w:rsidRDefault="00AE2C71">
            <w:pPr>
              <w:pStyle w:val="TableParagraph"/>
              <w:ind w:left="112" w:right="98" w:firstLine="1"/>
              <w:jc w:val="center"/>
              <w:rPr>
                <w:sz w:val="24"/>
              </w:rPr>
            </w:pPr>
            <w:r>
              <w:rPr>
                <w:sz w:val="24"/>
              </w:rPr>
              <w:t>Taikomas integruotos vidaus kontrolės sistemos elemento principas</w:t>
            </w:r>
          </w:p>
        </w:tc>
        <w:tc>
          <w:tcPr>
            <w:tcW w:w="6585" w:type="dxa"/>
            <w:shd w:val="clear" w:color="auto" w:fill="FFFFFF" w:themeFill="background1"/>
            <w:vAlign w:val="center"/>
          </w:tcPr>
          <w:p w14:paraId="6C74F47F" w14:textId="77777777" w:rsidR="005B7951" w:rsidRDefault="00AE2C71">
            <w:pPr>
              <w:pStyle w:val="TableParagraph"/>
              <w:spacing w:line="270" w:lineRule="exact"/>
              <w:ind w:left="134" w:right="124"/>
              <w:jc w:val="center"/>
              <w:rPr>
                <w:sz w:val="24"/>
              </w:rPr>
            </w:pPr>
            <w:r>
              <w:rPr>
                <w:sz w:val="24"/>
              </w:rPr>
              <w:t>Taikomo vidaus kontrolės elemento principo tikslas ir jo paaiškinimas</w:t>
            </w:r>
          </w:p>
        </w:tc>
        <w:tc>
          <w:tcPr>
            <w:tcW w:w="1701" w:type="dxa"/>
            <w:shd w:val="clear" w:color="auto" w:fill="FFFFFF" w:themeFill="background1"/>
            <w:vAlign w:val="center"/>
          </w:tcPr>
          <w:p w14:paraId="5DD4ADE9" w14:textId="77777777" w:rsidR="005B7951" w:rsidRDefault="00AE2C71">
            <w:pPr>
              <w:pStyle w:val="TableParagraph"/>
              <w:ind w:left="383" w:right="370" w:firstLine="2"/>
              <w:jc w:val="center"/>
              <w:rPr>
                <w:sz w:val="24"/>
              </w:rPr>
            </w:pPr>
            <w:r>
              <w:rPr>
                <w:sz w:val="24"/>
              </w:rPr>
              <w:t>Vidaus kontrolės</w:t>
            </w:r>
            <w:r>
              <w:rPr>
                <w:w w:val="99"/>
                <w:sz w:val="24"/>
              </w:rPr>
              <w:t xml:space="preserve"> </w:t>
            </w:r>
            <w:r>
              <w:rPr>
                <w:sz w:val="24"/>
              </w:rPr>
              <w:t>dalyvis</w:t>
            </w:r>
          </w:p>
        </w:tc>
        <w:tc>
          <w:tcPr>
            <w:tcW w:w="2977" w:type="dxa"/>
            <w:shd w:val="clear" w:color="auto" w:fill="FFFFFF" w:themeFill="background1"/>
            <w:vAlign w:val="center"/>
          </w:tcPr>
          <w:p w14:paraId="58BBC7E3" w14:textId="2A41109A" w:rsidR="005B7951" w:rsidRPr="00416367" w:rsidRDefault="00AE2C71" w:rsidP="00416367">
            <w:pPr>
              <w:pStyle w:val="TableParagraph"/>
              <w:ind w:left="152" w:right="141" w:firstLine="3"/>
              <w:jc w:val="center"/>
            </w:pPr>
            <w:r w:rsidRPr="006028E2">
              <w:t xml:space="preserve">Nuorodos į </w:t>
            </w:r>
            <w:r w:rsidR="00AA383A" w:rsidRPr="006028E2">
              <w:t>Administracijos</w:t>
            </w:r>
            <w:r w:rsidRPr="006028E2">
              <w:t xml:space="preserve"> dokumentus (nuostatus, pareigybių aprašymus ir kitus dokumentus), kuriuose nustatytos</w:t>
            </w:r>
            <w:r w:rsidR="00416367">
              <w:t xml:space="preserve"> </w:t>
            </w:r>
            <w:r w:rsidRPr="006028E2">
              <w:t>vidaus kontrolės dalyvių pareigos ir atsakomybė</w:t>
            </w:r>
          </w:p>
        </w:tc>
      </w:tr>
      <w:tr w:rsidR="005B7951" w14:paraId="3E4EE924" w14:textId="77777777" w:rsidTr="00990ED5">
        <w:trPr>
          <w:trHeight w:val="277"/>
        </w:trPr>
        <w:tc>
          <w:tcPr>
            <w:tcW w:w="1750" w:type="dxa"/>
            <w:shd w:val="clear" w:color="auto" w:fill="FFFFFF" w:themeFill="background1"/>
          </w:tcPr>
          <w:p w14:paraId="35DDAD7A" w14:textId="77777777" w:rsidR="005B7951" w:rsidRDefault="00AE2C71">
            <w:pPr>
              <w:pStyle w:val="TableParagraph"/>
              <w:spacing w:line="258" w:lineRule="exact"/>
              <w:ind w:left="7"/>
              <w:jc w:val="center"/>
              <w:rPr>
                <w:sz w:val="24"/>
              </w:rPr>
            </w:pPr>
            <w:r>
              <w:rPr>
                <w:sz w:val="24"/>
              </w:rPr>
              <w:t>1</w:t>
            </w:r>
          </w:p>
        </w:tc>
        <w:tc>
          <w:tcPr>
            <w:tcW w:w="2040" w:type="dxa"/>
            <w:shd w:val="clear" w:color="auto" w:fill="FFFFFF" w:themeFill="background1"/>
          </w:tcPr>
          <w:p w14:paraId="1454E296" w14:textId="77777777" w:rsidR="005B7951" w:rsidRDefault="00AE2C71">
            <w:pPr>
              <w:pStyle w:val="TableParagraph"/>
              <w:spacing w:line="258" w:lineRule="exact"/>
              <w:ind w:left="14"/>
              <w:jc w:val="center"/>
              <w:rPr>
                <w:sz w:val="24"/>
              </w:rPr>
            </w:pPr>
            <w:r>
              <w:rPr>
                <w:sz w:val="24"/>
              </w:rPr>
              <w:t>2</w:t>
            </w:r>
          </w:p>
        </w:tc>
        <w:tc>
          <w:tcPr>
            <w:tcW w:w="6585" w:type="dxa"/>
            <w:shd w:val="clear" w:color="auto" w:fill="FFFFFF" w:themeFill="background1"/>
          </w:tcPr>
          <w:p w14:paraId="17854FFD" w14:textId="77777777" w:rsidR="005B7951" w:rsidRDefault="00AE2C71">
            <w:pPr>
              <w:pStyle w:val="TableParagraph"/>
              <w:spacing w:line="258" w:lineRule="exact"/>
              <w:ind w:left="11"/>
              <w:jc w:val="center"/>
              <w:rPr>
                <w:sz w:val="24"/>
              </w:rPr>
            </w:pPr>
            <w:r>
              <w:rPr>
                <w:sz w:val="24"/>
              </w:rPr>
              <w:t>3</w:t>
            </w:r>
          </w:p>
        </w:tc>
        <w:tc>
          <w:tcPr>
            <w:tcW w:w="1701" w:type="dxa"/>
            <w:shd w:val="clear" w:color="auto" w:fill="FFFFFF" w:themeFill="background1"/>
          </w:tcPr>
          <w:p w14:paraId="705A58ED" w14:textId="77777777" w:rsidR="005B7951" w:rsidRDefault="00AE2C71">
            <w:pPr>
              <w:pStyle w:val="TableParagraph"/>
              <w:spacing w:line="258" w:lineRule="exact"/>
              <w:ind w:left="11"/>
              <w:jc w:val="center"/>
              <w:rPr>
                <w:sz w:val="24"/>
              </w:rPr>
            </w:pPr>
            <w:r>
              <w:rPr>
                <w:sz w:val="24"/>
              </w:rPr>
              <w:t>4</w:t>
            </w:r>
          </w:p>
        </w:tc>
        <w:tc>
          <w:tcPr>
            <w:tcW w:w="2977" w:type="dxa"/>
            <w:shd w:val="clear" w:color="auto" w:fill="FFFFFF" w:themeFill="background1"/>
          </w:tcPr>
          <w:p w14:paraId="551268E4" w14:textId="55446FE0" w:rsidR="005B7951" w:rsidRPr="0008402F" w:rsidRDefault="00AE2C71" w:rsidP="00AE2C71">
            <w:pPr>
              <w:pStyle w:val="TableParagraph"/>
              <w:ind w:left="0"/>
              <w:jc w:val="center"/>
              <w:rPr>
                <w:sz w:val="24"/>
                <w:szCs w:val="24"/>
              </w:rPr>
            </w:pPr>
            <w:r w:rsidRPr="0008402F">
              <w:rPr>
                <w:sz w:val="24"/>
                <w:szCs w:val="24"/>
              </w:rPr>
              <w:t>5</w:t>
            </w:r>
          </w:p>
        </w:tc>
      </w:tr>
      <w:tr w:rsidR="00A055FD" w14:paraId="0617B03A" w14:textId="77777777" w:rsidTr="00990ED5">
        <w:trPr>
          <w:trHeight w:val="562"/>
        </w:trPr>
        <w:tc>
          <w:tcPr>
            <w:tcW w:w="1750" w:type="dxa"/>
            <w:vMerge w:val="restart"/>
            <w:shd w:val="clear" w:color="auto" w:fill="FFFFFF" w:themeFill="background1"/>
          </w:tcPr>
          <w:p w14:paraId="7452DCA5" w14:textId="77777777" w:rsidR="00A055FD" w:rsidRDefault="00A055FD">
            <w:pPr>
              <w:pStyle w:val="TableParagraph"/>
              <w:ind w:left="520" w:right="373" w:hanging="120"/>
              <w:rPr>
                <w:sz w:val="24"/>
              </w:rPr>
            </w:pPr>
            <w:r>
              <w:rPr>
                <w:sz w:val="24"/>
              </w:rPr>
              <w:t>Kontrolės aplinka</w:t>
            </w:r>
          </w:p>
        </w:tc>
        <w:tc>
          <w:tcPr>
            <w:tcW w:w="2040" w:type="dxa"/>
            <w:shd w:val="clear" w:color="auto" w:fill="FFFFFF" w:themeFill="background1"/>
          </w:tcPr>
          <w:p w14:paraId="29E7AC97" w14:textId="77777777" w:rsidR="00A055FD" w:rsidRDefault="00A055FD">
            <w:pPr>
              <w:pStyle w:val="TableParagraph"/>
              <w:ind w:left="110" w:right="96"/>
              <w:jc w:val="center"/>
              <w:rPr>
                <w:sz w:val="24"/>
              </w:rPr>
            </w:pPr>
            <w:r>
              <w:rPr>
                <w:sz w:val="24"/>
              </w:rPr>
              <w:t>Profesinio elgesio principai ir</w:t>
            </w:r>
          </w:p>
          <w:p w14:paraId="37D4E011" w14:textId="77777777" w:rsidR="00A055FD" w:rsidRDefault="00A055FD">
            <w:pPr>
              <w:pStyle w:val="TableParagraph"/>
              <w:ind w:left="108" w:right="96"/>
              <w:jc w:val="center"/>
              <w:rPr>
                <w:sz w:val="24"/>
              </w:rPr>
            </w:pPr>
            <w:r>
              <w:rPr>
                <w:sz w:val="24"/>
              </w:rPr>
              <w:t>taisyklės</w:t>
            </w:r>
          </w:p>
        </w:tc>
        <w:tc>
          <w:tcPr>
            <w:tcW w:w="6585" w:type="dxa"/>
            <w:shd w:val="clear" w:color="auto" w:fill="FFFFFF" w:themeFill="background1"/>
          </w:tcPr>
          <w:p w14:paraId="7CA4C364" w14:textId="77777777" w:rsidR="00A055FD" w:rsidRDefault="00A055FD">
            <w:pPr>
              <w:pStyle w:val="TableParagraph"/>
              <w:ind w:right="96"/>
              <w:jc w:val="both"/>
              <w:rPr>
                <w:i/>
                <w:sz w:val="24"/>
              </w:rPr>
            </w:pPr>
            <w:r>
              <w:rPr>
                <w:i/>
                <w:sz w:val="24"/>
              </w:rPr>
              <w:t>Aukštų skaidrumo standartų apsibrėžimas, deklaravimas ir jų laikymasis</w:t>
            </w:r>
          </w:p>
          <w:p w14:paraId="16C07FEB" w14:textId="77777777" w:rsidR="00A055FD" w:rsidRDefault="00A055FD">
            <w:pPr>
              <w:pStyle w:val="TableParagraph"/>
              <w:spacing w:before="1"/>
              <w:ind w:right="99"/>
              <w:jc w:val="both"/>
              <w:rPr>
                <w:sz w:val="24"/>
              </w:rPr>
            </w:pPr>
            <w:r>
              <w:rPr>
                <w:sz w:val="24"/>
              </w:rPr>
              <w:t>Vadovai ir darbuotojai privalo būti asmeniškai ir profesiniu požiūriu sąžiningi ir palaikyti tam tikrą kompetencijos lygį, leidžiantį jiems suprasti gerų vidaus kontrolės priemonių kūrimo, įgyvendinimo ir palaikymo svarbą bei siekti bendrųjų vidaus kontrolės tikslų.</w:t>
            </w:r>
          </w:p>
          <w:p w14:paraId="186DA174" w14:textId="2C7F8E07" w:rsidR="00A055FD" w:rsidRDefault="00FC51C7" w:rsidP="00115E5B">
            <w:pPr>
              <w:pStyle w:val="TableParagraph"/>
              <w:ind w:right="98"/>
              <w:jc w:val="both"/>
              <w:rPr>
                <w:sz w:val="24"/>
              </w:rPr>
            </w:pPr>
            <w:r>
              <w:rPr>
                <w:sz w:val="24"/>
              </w:rPr>
              <w:t xml:space="preserve">Mokykloje </w:t>
            </w:r>
            <w:r w:rsidR="00A055FD">
              <w:rPr>
                <w:sz w:val="24"/>
              </w:rPr>
              <w:t>pozityvi kontrolės aplinka kuriama šiomis priemonėmis: kuriant pozityvią etinę atmosferą, nustatant tinkamo elgesio gaires, pašalinant neetišką elgesį skatinančius veiksnius, prireikus, užtikrinant drausmę</w:t>
            </w:r>
            <w:r>
              <w:rPr>
                <w:sz w:val="24"/>
              </w:rPr>
              <w:t>.</w:t>
            </w:r>
            <w:r w:rsidR="00A055FD">
              <w:rPr>
                <w:sz w:val="24"/>
              </w:rPr>
              <w:t xml:space="preserve"> </w:t>
            </w:r>
          </w:p>
          <w:p w14:paraId="5A27A256" w14:textId="4913D20A" w:rsidR="00A055FD" w:rsidRDefault="00A055FD" w:rsidP="00115E5B">
            <w:pPr>
              <w:pStyle w:val="TableParagraph"/>
              <w:ind w:right="96"/>
              <w:jc w:val="both"/>
              <w:rPr>
                <w:sz w:val="24"/>
              </w:rPr>
            </w:pPr>
            <w:r>
              <w:rPr>
                <w:sz w:val="24"/>
              </w:rPr>
              <w:lastRenderedPageBreak/>
              <w:t>Vadovai ir darbuotojai privalo nuolat laikytis pozityvaus ir palaikančio požiūrio vidaus kontrolės priemonių atžvilgiu ir jį demonstruoti. Visi darbuotojai pagal kompetenciją turi nuosekliai vykdyti kontrolės procedūras, esant poreikiui, turi teikti pasiūlymus kontrolės procedūrų tobulinimui veiklos srityje, kurioje vykdo funkcijas. Vadovai palaiko ir</w:t>
            </w:r>
          </w:p>
          <w:p w14:paraId="567274B2" w14:textId="77777777" w:rsidR="00A055FD" w:rsidRDefault="00A055FD" w:rsidP="00115E5B">
            <w:pPr>
              <w:pStyle w:val="TableParagraph"/>
              <w:spacing w:line="264" w:lineRule="exact"/>
              <w:jc w:val="both"/>
              <w:rPr>
                <w:sz w:val="24"/>
              </w:rPr>
            </w:pPr>
            <w:r>
              <w:rPr>
                <w:sz w:val="24"/>
              </w:rPr>
              <w:t>skatina darbuotojus už vidaus kontrolės sistemos tobulinimą</w:t>
            </w:r>
            <w:r w:rsidR="00BA3B9D">
              <w:rPr>
                <w:sz w:val="24"/>
              </w:rPr>
              <w:t>.</w:t>
            </w:r>
          </w:p>
          <w:p w14:paraId="574E8BF0" w14:textId="4074A889" w:rsidR="00AD7041" w:rsidRDefault="00AD7041" w:rsidP="00115E5B">
            <w:pPr>
              <w:pStyle w:val="TableParagraph"/>
              <w:spacing w:line="264" w:lineRule="exact"/>
              <w:jc w:val="both"/>
              <w:rPr>
                <w:sz w:val="24"/>
              </w:rPr>
            </w:pPr>
          </w:p>
        </w:tc>
        <w:tc>
          <w:tcPr>
            <w:tcW w:w="1701" w:type="dxa"/>
            <w:shd w:val="clear" w:color="auto" w:fill="FFFFFF" w:themeFill="background1"/>
          </w:tcPr>
          <w:p w14:paraId="7B5B6142" w14:textId="77777777" w:rsidR="00A055FD" w:rsidRDefault="00A055FD">
            <w:pPr>
              <w:pStyle w:val="TableParagraph"/>
              <w:ind w:left="109" w:right="427"/>
              <w:rPr>
                <w:sz w:val="24"/>
              </w:rPr>
            </w:pPr>
            <w:r>
              <w:rPr>
                <w:sz w:val="24"/>
              </w:rPr>
              <w:lastRenderedPageBreak/>
              <w:t>Vadovybė, darbuotojai</w:t>
            </w:r>
          </w:p>
        </w:tc>
        <w:tc>
          <w:tcPr>
            <w:tcW w:w="2977" w:type="dxa"/>
            <w:shd w:val="clear" w:color="auto" w:fill="FFFFFF" w:themeFill="background1"/>
          </w:tcPr>
          <w:p w14:paraId="7BAF1077" w14:textId="02199EDA" w:rsidR="00A055FD" w:rsidRDefault="00A055FD" w:rsidP="00416367">
            <w:pPr>
              <w:pStyle w:val="TableParagraph"/>
              <w:tabs>
                <w:tab w:val="left" w:pos="1726"/>
                <w:tab w:val="left" w:pos="1820"/>
              </w:tabs>
              <w:ind w:left="109" w:right="96"/>
              <w:rPr>
                <w:sz w:val="24"/>
              </w:rPr>
            </w:pPr>
            <w:r w:rsidRPr="001C4A69">
              <w:rPr>
                <w:sz w:val="24"/>
              </w:rPr>
              <w:t>Jonavos rajono savivaldybės tarybos</w:t>
            </w:r>
            <w:r>
              <w:rPr>
                <w:sz w:val="24"/>
              </w:rPr>
              <w:t xml:space="preserve"> </w:t>
            </w:r>
            <w:r w:rsidRPr="001C4A69">
              <w:rPr>
                <w:sz w:val="24"/>
              </w:rPr>
              <w:t>20</w:t>
            </w:r>
            <w:r w:rsidR="00FC51C7">
              <w:rPr>
                <w:sz w:val="24"/>
              </w:rPr>
              <w:t>1</w:t>
            </w:r>
            <w:r w:rsidRPr="001C4A69">
              <w:rPr>
                <w:sz w:val="24"/>
              </w:rPr>
              <w:t>9 m</w:t>
            </w:r>
            <w:r w:rsidR="00FC51C7">
              <w:rPr>
                <w:sz w:val="24"/>
              </w:rPr>
              <w:t>. vasario 7</w:t>
            </w:r>
            <w:r w:rsidRPr="001C4A69">
              <w:rPr>
                <w:sz w:val="24"/>
              </w:rPr>
              <w:t xml:space="preserve"> d.</w:t>
            </w:r>
            <w:r>
              <w:rPr>
                <w:sz w:val="24"/>
              </w:rPr>
              <w:t xml:space="preserve"> </w:t>
            </w:r>
            <w:r w:rsidRPr="001C4A69">
              <w:rPr>
                <w:sz w:val="24"/>
              </w:rPr>
              <w:t>sprendimu Nr. 1 TS</w:t>
            </w:r>
            <w:r w:rsidR="00416367">
              <w:rPr>
                <w:sz w:val="24"/>
              </w:rPr>
              <w:t>-</w:t>
            </w:r>
            <w:r w:rsidR="00FC51C7">
              <w:rPr>
                <w:sz w:val="24"/>
              </w:rPr>
              <w:t xml:space="preserve">10 </w:t>
            </w:r>
            <w:r w:rsidRPr="001C4A69">
              <w:rPr>
                <w:sz w:val="24"/>
              </w:rPr>
              <w:t xml:space="preserve">patvirtinti </w:t>
            </w:r>
            <w:r w:rsidR="00FC51C7">
              <w:rPr>
                <w:sz w:val="24"/>
              </w:rPr>
              <w:t>Jonavos ,,Neries“ pagrindinės mokyklos nuostatai</w:t>
            </w:r>
            <w:r>
              <w:rPr>
                <w:sz w:val="24"/>
              </w:rPr>
              <w:t xml:space="preserve"> </w:t>
            </w:r>
          </w:p>
        </w:tc>
      </w:tr>
      <w:tr w:rsidR="00A055FD" w14:paraId="05C64DE2" w14:textId="77777777" w:rsidTr="00990ED5">
        <w:trPr>
          <w:trHeight w:val="2966"/>
        </w:trPr>
        <w:tc>
          <w:tcPr>
            <w:tcW w:w="1750" w:type="dxa"/>
            <w:vMerge/>
            <w:shd w:val="clear" w:color="auto" w:fill="FFFFFF" w:themeFill="background1"/>
          </w:tcPr>
          <w:p w14:paraId="40B0CAB4" w14:textId="77777777" w:rsidR="00A055FD" w:rsidRDefault="00A055FD">
            <w:pPr>
              <w:rPr>
                <w:sz w:val="2"/>
                <w:szCs w:val="2"/>
              </w:rPr>
            </w:pPr>
          </w:p>
        </w:tc>
        <w:tc>
          <w:tcPr>
            <w:tcW w:w="2040" w:type="dxa"/>
            <w:shd w:val="clear" w:color="auto" w:fill="FFFFFF" w:themeFill="background1"/>
          </w:tcPr>
          <w:p w14:paraId="595D25A5" w14:textId="77777777" w:rsidR="00A055FD" w:rsidRDefault="00A055FD">
            <w:pPr>
              <w:pStyle w:val="TableParagraph"/>
              <w:spacing w:line="268" w:lineRule="exact"/>
              <w:ind w:left="347"/>
              <w:rPr>
                <w:sz w:val="24"/>
              </w:rPr>
            </w:pPr>
            <w:r>
              <w:rPr>
                <w:sz w:val="24"/>
              </w:rPr>
              <w:t>Kompetencija</w:t>
            </w:r>
          </w:p>
        </w:tc>
        <w:tc>
          <w:tcPr>
            <w:tcW w:w="6585" w:type="dxa"/>
            <w:shd w:val="clear" w:color="auto" w:fill="FFFFFF" w:themeFill="background1"/>
          </w:tcPr>
          <w:p w14:paraId="657A0501" w14:textId="77777777" w:rsidR="00A055FD" w:rsidRDefault="00A055FD">
            <w:pPr>
              <w:pStyle w:val="TableParagraph"/>
              <w:ind w:right="98"/>
              <w:jc w:val="both"/>
              <w:rPr>
                <w:i/>
                <w:sz w:val="24"/>
              </w:rPr>
            </w:pPr>
            <w:r>
              <w:rPr>
                <w:i/>
                <w:sz w:val="24"/>
              </w:rPr>
              <w:t>Efektyvus personalo valdymas ir atranka. Tinkamas vidaus kontrolės suvokimo skatinimas</w:t>
            </w:r>
          </w:p>
          <w:p w14:paraId="5C353393" w14:textId="1C1FC902" w:rsidR="00A055FD" w:rsidRDefault="009B2A83">
            <w:pPr>
              <w:pStyle w:val="TableParagraph"/>
              <w:ind w:right="97"/>
              <w:jc w:val="both"/>
              <w:rPr>
                <w:sz w:val="24"/>
              </w:rPr>
            </w:pPr>
            <w:r>
              <w:rPr>
                <w:sz w:val="24"/>
              </w:rPr>
              <w:t xml:space="preserve">Mokykloje </w:t>
            </w:r>
            <w:r w:rsidR="00A055FD">
              <w:rPr>
                <w:sz w:val="24"/>
              </w:rPr>
              <w:t>užtikrinama, kad darbuotojai turėtų ir palaikytų pareigoms atlikti reikiamą kompetencijos lygį. Taip pat užtikrinama, kad funkcijas vykdo kvalifikuotas ir kompetentingas personalas, nekeliami pertekliniai reikalavimai pareigybėms, pareigybių aprašymuose tinkamai įtvirtintos vykdomos</w:t>
            </w:r>
            <w:r w:rsidR="00A055FD">
              <w:rPr>
                <w:spacing w:val="-1"/>
                <w:sz w:val="24"/>
              </w:rPr>
              <w:t xml:space="preserve"> </w:t>
            </w:r>
            <w:r w:rsidR="00A055FD">
              <w:rPr>
                <w:sz w:val="24"/>
              </w:rPr>
              <w:t>funkcijos.</w:t>
            </w:r>
          </w:p>
          <w:p w14:paraId="0008841E" w14:textId="0A6F1BFC" w:rsidR="00A055FD" w:rsidRDefault="00A055FD" w:rsidP="00E7498C">
            <w:pPr>
              <w:pStyle w:val="TableParagraph"/>
              <w:spacing w:before="1" w:line="270" w:lineRule="atLeast"/>
              <w:ind w:right="99"/>
              <w:jc w:val="both"/>
              <w:rPr>
                <w:sz w:val="24"/>
              </w:rPr>
            </w:pPr>
            <w:r>
              <w:rPr>
                <w:sz w:val="24"/>
              </w:rPr>
              <w:t xml:space="preserve">Kompetencijos ir kvalifikacijos lygio užtikrinimui galimi taikomi veiksmai: esamų darbuotojų mokymas, </w:t>
            </w:r>
            <w:proofErr w:type="spellStart"/>
            <w:r>
              <w:rPr>
                <w:sz w:val="24"/>
              </w:rPr>
              <w:t>mentorystė</w:t>
            </w:r>
            <w:proofErr w:type="spellEnd"/>
            <w:r w:rsidR="009B2A83">
              <w:rPr>
                <w:sz w:val="24"/>
              </w:rPr>
              <w:t>, pareigų perskirstymas</w:t>
            </w:r>
            <w:r w:rsidR="00E7498C">
              <w:rPr>
                <w:sz w:val="24"/>
              </w:rPr>
              <w:t>.</w:t>
            </w:r>
            <w:r>
              <w:rPr>
                <w:sz w:val="24"/>
              </w:rPr>
              <w:t xml:space="preserve"> </w:t>
            </w:r>
          </w:p>
        </w:tc>
        <w:tc>
          <w:tcPr>
            <w:tcW w:w="1701" w:type="dxa"/>
            <w:shd w:val="clear" w:color="auto" w:fill="FFFFFF" w:themeFill="background1"/>
          </w:tcPr>
          <w:p w14:paraId="61C13416" w14:textId="5740C576" w:rsidR="00A055FD" w:rsidRDefault="00E7498C" w:rsidP="009B2A83">
            <w:pPr>
              <w:pStyle w:val="TableParagraph"/>
              <w:ind w:left="109" w:right="340"/>
              <w:rPr>
                <w:sz w:val="24"/>
              </w:rPr>
            </w:pPr>
            <w:r>
              <w:rPr>
                <w:sz w:val="24"/>
              </w:rPr>
              <w:t xml:space="preserve">Mokyklos </w:t>
            </w:r>
            <w:r w:rsidR="009B2A83">
              <w:rPr>
                <w:sz w:val="24"/>
              </w:rPr>
              <w:t>vadovai</w:t>
            </w:r>
          </w:p>
        </w:tc>
        <w:tc>
          <w:tcPr>
            <w:tcW w:w="2977" w:type="dxa"/>
            <w:shd w:val="clear" w:color="auto" w:fill="FFFFFF" w:themeFill="background1"/>
          </w:tcPr>
          <w:p w14:paraId="5608B2B3" w14:textId="6FA1D061" w:rsidR="00E7498C" w:rsidRDefault="00E7498C" w:rsidP="0037130B">
            <w:pPr>
              <w:pStyle w:val="Pagrindinistekstas"/>
              <w:ind w:right="107"/>
            </w:pPr>
            <w:r>
              <w:t>Darbuotojų pareigybių</w:t>
            </w:r>
            <w:r w:rsidR="00A055FD">
              <w:t xml:space="preserve"> aprašymai</w:t>
            </w:r>
            <w:r>
              <w:t>;</w:t>
            </w:r>
          </w:p>
          <w:p w14:paraId="3CF18CD6" w14:textId="01BB7514" w:rsidR="00E7498C" w:rsidRDefault="00E7498C" w:rsidP="0037130B">
            <w:pPr>
              <w:pStyle w:val="Pagrindinistekstas"/>
              <w:ind w:right="107"/>
            </w:pPr>
            <w:r>
              <w:t>,,Mokyklos direktoriaus, jo pavaduotojų ugdymui, mokytojų, pagalbos mokiniui specialistų kvalifikacijos tobulinimo tvarkos aprašas“ parvirtintas 2019</w:t>
            </w:r>
            <w:r w:rsidR="009B2A83">
              <w:t xml:space="preserve"> </w:t>
            </w:r>
            <w:r>
              <w:t>m. lapkričio 28</w:t>
            </w:r>
            <w:r w:rsidR="006028E2">
              <w:t xml:space="preserve"> </w:t>
            </w:r>
            <w:r>
              <w:t>d. įsakymu Nr.</w:t>
            </w:r>
            <w:r w:rsidR="006028E2">
              <w:t xml:space="preserve"> </w:t>
            </w:r>
            <w:r>
              <w:t>V-250</w:t>
            </w:r>
          </w:p>
          <w:p w14:paraId="4BF80AE2" w14:textId="700B1CFB" w:rsidR="00A055FD" w:rsidRDefault="00A055FD" w:rsidP="00E7498C">
            <w:pPr>
              <w:pStyle w:val="Pagrindinistekstas"/>
              <w:ind w:right="107"/>
            </w:pPr>
          </w:p>
        </w:tc>
      </w:tr>
      <w:tr w:rsidR="00A055FD" w14:paraId="092AF7B3" w14:textId="77777777" w:rsidTr="00990ED5">
        <w:trPr>
          <w:trHeight w:val="2967"/>
        </w:trPr>
        <w:tc>
          <w:tcPr>
            <w:tcW w:w="1750" w:type="dxa"/>
            <w:vMerge/>
            <w:shd w:val="clear" w:color="auto" w:fill="FFFFFF" w:themeFill="background1"/>
          </w:tcPr>
          <w:p w14:paraId="23A6790C" w14:textId="19B4AFD5" w:rsidR="00A055FD" w:rsidRDefault="00A055FD">
            <w:pPr>
              <w:rPr>
                <w:sz w:val="2"/>
                <w:szCs w:val="2"/>
              </w:rPr>
            </w:pPr>
          </w:p>
        </w:tc>
        <w:tc>
          <w:tcPr>
            <w:tcW w:w="2040" w:type="dxa"/>
            <w:shd w:val="clear" w:color="auto" w:fill="FFFFFF" w:themeFill="background1"/>
          </w:tcPr>
          <w:p w14:paraId="447E7FB3" w14:textId="77777777" w:rsidR="00A055FD" w:rsidRDefault="00A055FD">
            <w:pPr>
              <w:pStyle w:val="TableParagraph"/>
              <w:ind w:left="112" w:right="96"/>
              <w:jc w:val="center"/>
              <w:rPr>
                <w:sz w:val="24"/>
              </w:rPr>
            </w:pPr>
            <w:r>
              <w:rPr>
                <w:sz w:val="24"/>
              </w:rPr>
              <w:t>Valdymo filosofija ir vadovavimo stilius</w:t>
            </w:r>
          </w:p>
        </w:tc>
        <w:tc>
          <w:tcPr>
            <w:tcW w:w="6585" w:type="dxa"/>
            <w:shd w:val="clear" w:color="auto" w:fill="FFFFFF" w:themeFill="background1"/>
          </w:tcPr>
          <w:p w14:paraId="48EC410B" w14:textId="318FD927" w:rsidR="00A055FD" w:rsidRDefault="00A055FD" w:rsidP="009B2A83">
            <w:pPr>
              <w:pStyle w:val="TableParagraph"/>
              <w:ind w:right="97"/>
              <w:jc w:val="both"/>
              <w:rPr>
                <w:sz w:val="23"/>
              </w:rPr>
            </w:pPr>
            <w:r>
              <w:rPr>
                <w:i/>
                <w:sz w:val="24"/>
              </w:rPr>
              <w:t>Pozityvaus vidaus kontrolės taikymas asmeniniu pavyzdžiu</w:t>
            </w:r>
            <w:r>
              <w:rPr>
                <w:sz w:val="24"/>
              </w:rPr>
              <w:t xml:space="preserve"> </w:t>
            </w:r>
          </w:p>
          <w:p w14:paraId="2A88212F" w14:textId="12CF1576" w:rsidR="00A055FD" w:rsidRDefault="009B2A83">
            <w:pPr>
              <w:pStyle w:val="TableParagraph"/>
              <w:spacing w:before="1"/>
              <w:ind w:right="100"/>
              <w:jc w:val="both"/>
              <w:rPr>
                <w:sz w:val="24"/>
              </w:rPr>
            </w:pPr>
            <w:r>
              <w:rPr>
                <w:sz w:val="24"/>
              </w:rPr>
              <w:t xml:space="preserve">Mokyklos vadovai </w:t>
            </w:r>
            <w:r w:rsidR="00A055FD">
              <w:rPr>
                <w:sz w:val="24"/>
              </w:rPr>
              <w:t xml:space="preserve">visada palaiko vidaus kontrolę, veikia savarankiškai ir kompetentingai, vadovauja </w:t>
            </w:r>
            <w:r>
              <w:rPr>
                <w:sz w:val="24"/>
              </w:rPr>
              <w:t xml:space="preserve">mokyklai ir atskiriems jos barams, </w:t>
            </w:r>
            <w:r w:rsidR="00A055FD">
              <w:rPr>
                <w:sz w:val="24"/>
              </w:rPr>
              <w:t>užtikrina kontrolės procedūrų taikymą.</w:t>
            </w:r>
          </w:p>
          <w:p w14:paraId="659B2C8E" w14:textId="59458550" w:rsidR="00A055FD" w:rsidRDefault="00A055FD" w:rsidP="006A2E3B">
            <w:pPr>
              <w:pStyle w:val="TableParagraph"/>
              <w:ind w:right="99"/>
              <w:jc w:val="both"/>
              <w:rPr>
                <w:sz w:val="24"/>
              </w:rPr>
            </w:pPr>
            <w:r>
              <w:rPr>
                <w:sz w:val="24"/>
              </w:rPr>
              <w:t xml:space="preserve">Vadovybė imasi priemonių, kad būtų išanalizuota </w:t>
            </w:r>
            <w:r w:rsidR="002A3B2F">
              <w:rPr>
                <w:sz w:val="24"/>
              </w:rPr>
              <w:t xml:space="preserve">Mokyklos </w:t>
            </w:r>
            <w:r>
              <w:rPr>
                <w:sz w:val="24"/>
              </w:rPr>
              <w:t xml:space="preserve">aplinka, identifikuotos stiprybės, silpnybės, galimybės ir grėsmės, įvertinta veiklos rizika ir priimti sprendimai dėl rizikų valdymo, užtikrinta aiški informavimo ir komunikavimo veikla bei nuolatinė vidaus kontrolės stebėsena ir priimami savalaikiai sprendimai dėl vidaus kontrolės tobulinimo. </w:t>
            </w:r>
          </w:p>
        </w:tc>
        <w:tc>
          <w:tcPr>
            <w:tcW w:w="1701" w:type="dxa"/>
            <w:shd w:val="clear" w:color="auto" w:fill="FFFFFF" w:themeFill="background1"/>
          </w:tcPr>
          <w:p w14:paraId="0D09278B" w14:textId="0038DF02" w:rsidR="00A055FD" w:rsidRDefault="002A3B2F">
            <w:pPr>
              <w:pStyle w:val="TableParagraph"/>
              <w:spacing w:line="268" w:lineRule="exact"/>
              <w:ind w:left="109"/>
              <w:rPr>
                <w:sz w:val="24"/>
              </w:rPr>
            </w:pPr>
            <w:r>
              <w:rPr>
                <w:sz w:val="24"/>
              </w:rPr>
              <w:t>Mokyklos vadovai</w:t>
            </w:r>
          </w:p>
        </w:tc>
        <w:tc>
          <w:tcPr>
            <w:tcW w:w="2977" w:type="dxa"/>
            <w:shd w:val="clear" w:color="auto" w:fill="FFFFFF" w:themeFill="background1"/>
          </w:tcPr>
          <w:p w14:paraId="2D04204C" w14:textId="600AA4D3" w:rsidR="00A055FD" w:rsidRDefault="002A3B2F">
            <w:pPr>
              <w:pStyle w:val="TableParagraph"/>
              <w:tabs>
                <w:tab w:val="left" w:pos="1726"/>
                <w:tab w:val="left" w:pos="1820"/>
              </w:tabs>
              <w:ind w:left="109" w:right="96"/>
              <w:rPr>
                <w:sz w:val="24"/>
              </w:rPr>
            </w:pPr>
            <w:r>
              <w:rPr>
                <w:sz w:val="24"/>
              </w:rPr>
              <w:t xml:space="preserve">Mokyklos </w:t>
            </w:r>
            <w:r w:rsidR="00A055FD">
              <w:rPr>
                <w:sz w:val="24"/>
              </w:rPr>
              <w:t>nuostatai</w:t>
            </w:r>
          </w:p>
          <w:p w14:paraId="43411FEE" w14:textId="77777777" w:rsidR="0037130B" w:rsidRDefault="002A3B2F" w:rsidP="006028E2">
            <w:pPr>
              <w:pStyle w:val="TableParagraph"/>
              <w:tabs>
                <w:tab w:val="left" w:pos="1726"/>
                <w:tab w:val="left" w:pos="1820"/>
              </w:tabs>
              <w:ind w:left="109" w:right="96"/>
              <w:rPr>
                <w:sz w:val="24"/>
              </w:rPr>
            </w:pPr>
            <w:r>
              <w:rPr>
                <w:sz w:val="24"/>
              </w:rPr>
              <w:t xml:space="preserve">Jonavos ,,Neries“ pagrindinės mokyklos </w:t>
            </w:r>
            <w:r w:rsidR="00A055FD">
              <w:rPr>
                <w:sz w:val="24"/>
              </w:rPr>
              <w:t xml:space="preserve"> </w:t>
            </w:r>
            <w:r>
              <w:rPr>
                <w:sz w:val="24"/>
              </w:rPr>
              <w:t>vidaus kontrolės tvarkos aprašas patvirtintas 2020</w:t>
            </w:r>
            <w:r w:rsidR="00640D98">
              <w:rPr>
                <w:sz w:val="24"/>
              </w:rPr>
              <w:t xml:space="preserve"> </w:t>
            </w:r>
            <w:r w:rsidR="006028E2">
              <w:rPr>
                <w:sz w:val="24"/>
              </w:rPr>
              <w:t xml:space="preserve">m. rugpjūčio 31d. įsakymu </w:t>
            </w:r>
          </w:p>
          <w:p w14:paraId="333EBED0" w14:textId="067EA308" w:rsidR="00A055FD" w:rsidRDefault="006028E2" w:rsidP="006028E2">
            <w:pPr>
              <w:pStyle w:val="TableParagraph"/>
              <w:tabs>
                <w:tab w:val="left" w:pos="1726"/>
                <w:tab w:val="left" w:pos="1820"/>
              </w:tabs>
              <w:ind w:left="109" w:right="96"/>
              <w:rPr>
                <w:sz w:val="24"/>
              </w:rPr>
            </w:pPr>
            <w:r>
              <w:rPr>
                <w:sz w:val="24"/>
              </w:rPr>
              <w:t>Nr. V</w:t>
            </w:r>
            <w:r w:rsidR="002A3B2F">
              <w:rPr>
                <w:sz w:val="24"/>
              </w:rPr>
              <w:t>-121</w:t>
            </w:r>
          </w:p>
        </w:tc>
      </w:tr>
      <w:tr w:rsidR="00A055FD" w14:paraId="2ABCACAA" w14:textId="77777777" w:rsidTr="00990ED5">
        <w:trPr>
          <w:trHeight w:val="3312"/>
        </w:trPr>
        <w:tc>
          <w:tcPr>
            <w:tcW w:w="1750" w:type="dxa"/>
            <w:vMerge/>
            <w:shd w:val="clear" w:color="auto" w:fill="FFFFFF" w:themeFill="background1"/>
          </w:tcPr>
          <w:p w14:paraId="18F5FAF3" w14:textId="77777777" w:rsidR="00A055FD" w:rsidRDefault="00A055FD" w:rsidP="00AB5D2C">
            <w:pPr>
              <w:rPr>
                <w:sz w:val="2"/>
                <w:szCs w:val="2"/>
              </w:rPr>
            </w:pPr>
          </w:p>
        </w:tc>
        <w:tc>
          <w:tcPr>
            <w:tcW w:w="2040" w:type="dxa"/>
            <w:vMerge w:val="restart"/>
            <w:shd w:val="clear" w:color="auto" w:fill="FFFFFF" w:themeFill="background1"/>
          </w:tcPr>
          <w:p w14:paraId="2FA8FA78" w14:textId="77777777" w:rsidR="00A055FD" w:rsidRDefault="00A055FD" w:rsidP="00AB5D2C">
            <w:pPr>
              <w:pStyle w:val="TableParagraph"/>
              <w:ind w:left="595" w:right="347" w:hanging="212"/>
              <w:rPr>
                <w:sz w:val="24"/>
              </w:rPr>
            </w:pPr>
            <w:r>
              <w:rPr>
                <w:sz w:val="24"/>
              </w:rPr>
              <w:t>Organizacinė struktūra</w:t>
            </w:r>
          </w:p>
        </w:tc>
        <w:tc>
          <w:tcPr>
            <w:tcW w:w="6585" w:type="dxa"/>
            <w:shd w:val="clear" w:color="auto" w:fill="FFFFFF" w:themeFill="background1"/>
          </w:tcPr>
          <w:p w14:paraId="42CD1422" w14:textId="77777777" w:rsidR="00A055FD" w:rsidRDefault="00A055FD" w:rsidP="00AB5D2C">
            <w:pPr>
              <w:pStyle w:val="TableParagraph"/>
              <w:ind w:right="96"/>
              <w:jc w:val="both"/>
              <w:rPr>
                <w:i/>
                <w:sz w:val="24"/>
              </w:rPr>
            </w:pPr>
            <w:r>
              <w:rPr>
                <w:i/>
                <w:sz w:val="24"/>
              </w:rPr>
              <w:t>Tinkama struktūra, valdymo schema, įgaliojimų ir atsakomybių suteikimas ir dokumentavimas</w:t>
            </w:r>
          </w:p>
          <w:p w14:paraId="5EE6A326" w14:textId="432620A3" w:rsidR="00A055FD" w:rsidRDefault="00A055FD" w:rsidP="00AB5D2C">
            <w:pPr>
              <w:pStyle w:val="TableParagraph"/>
              <w:ind w:right="95"/>
              <w:jc w:val="both"/>
              <w:rPr>
                <w:sz w:val="24"/>
              </w:rPr>
            </w:pPr>
            <w:r>
              <w:rPr>
                <w:sz w:val="24"/>
              </w:rPr>
              <w:t xml:space="preserve">Tinkamo pavaldumo </w:t>
            </w:r>
            <w:r w:rsidR="002A3B2F">
              <w:rPr>
                <w:sz w:val="24"/>
              </w:rPr>
              <w:t>Mokykloje nustatymas</w:t>
            </w:r>
            <w:r>
              <w:rPr>
                <w:sz w:val="24"/>
              </w:rPr>
              <w:t xml:space="preserve">. Nustatyta aiški valdymo schema, atitinkanti realius </w:t>
            </w:r>
            <w:r w:rsidR="002A3B2F">
              <w:rPr>
                <w:sz w:val="24"/>
              </w:rPr>
              <w:t xml:space="preserve">Mokyklos </w:t>
            </w:r>
            <w:r>
              <w:rPr>
                <w:sz w:val="24"/>
              </w:rPr>
              <w:t xml:space="preserve">poreikius, t. </w:t>
            </w:r>
            <w:r>
              <w:rPr>
                <w:spacing w:val="-3"/>
                <w:sz w:val="24"/>
              </w:rPr>
              <w:t xml:space="preserve">y. </w:t>
            </w:r>
            <w:r>
              <w:rPr>
                <w:sz w:val="24"/>
              </w:rPr>
              <w:t xml:space="preserve">organizacinė struktūra efektyviausiai leidžia pasiekti </w:t>
            </w:r>
            <w:r w:rsidR="002A3B2F">
              <w:rPr>
                <w:sz w:val="24"/>
              </w:rPr>
              <w:t xml:space="preserve"> mokyklos </w:t>
            </w:r>
            <w:r>
              <w:rPr>
                <w:sz w:val="24"/>
              </w:rPr>
              <w:t>tikslų, užtikrina veiklos rezultatyvumą, efektyvumą ir ekonomiškumą. Pareigos paskirstytos tinkamai, funkcijos ir procesai nedubliuojami, visos veiklos sritys paskirstytos atsakingiems subjektams. Aiškiai apibrėžta vadovybės ir darbuotojų</w:t>
            </w:r>
            <w:r>
              <w:rPr>
                <w:spacing w:val="-2"/>
                <w:sz w:val="24"/>
              </w:rPr>
              <w:t xml:space="preserve"> </w:t>
            </w:r>
            <w:r>
              <w:rPr>
                <w:sz w:val="24"/>
              </w:rPr>
              <w:t>atsakomybė.</w:t>
            </w:r>
          </w:p>
          <w:p w14:paraId="3BC45FA9" w14:textId="77777777" w:rsidR="00A055FD" w:rsidRDefault="00A055FD" w:rsidP="00AB5D2C">
            <w:pPr>
              <w:pStyle w:val="TableParagraph"/>
              <w:spacing w:before="1" w:line="270" w:lineRule="atLeast"/>
              <w:ind w:right="93"/>
              <w:jc w:val="both"/>
              <w:rPr>
                <w:sz w:val="24"/>
              </w:rPr>
            </w:pPr>
            <w:r>
              <w:rPr>
                <w:sz w:val="24"/>
              </w:rPr>
              <w:t>Pagrindinės pareigos ir atsakomybė paskirstomi, siekiant sumažinti klaidų ar sukčiavimo riziką, t. y. pareigos atskiriamos.</w:t>
            </w:r>
          </w:p>
          <w:p w14:paraId="142C9C7A" w14:textId="03CF1E27" w:rsidR="006028E2" w:rsidRDefault="006028E2" w:rsidP="00AB5D2C">
            <w:pPr>
              <w:pStyle w:val="TableParagraph"/>
              <w:spacing w:before="1" w:line="270" w:lineRule="atLeast"/>
              <w:ind w:right="93"/>
              <w:jc w:val="both"/>
              <w:rPr>
                <w:sz w:val="24"/>
              </w:rPr>
            </w:pPr>
          </w:p>
        </w:tc>
        <w:tc>
          <w:tcPr>
            <w:tcW w:w="1701" w:type="dxa"/>
            <w:shd w:val="clear" w:color="auto" w:fill="FFFFFF" w:themeFill="background1"/>
          </w:tcPr>
          <w:p w14:paraId="0E7BB3B7" w14:textId="7B042C8B" w:rsidR="00A055FD" w:rsidRDefault="00F0079C" w:rsidP="00AD7041">
            <w:pPr>
              <w:pStyle w:val="TableParagraph"/>
              <w:ind w:left="109" w:right="427"/>
              <w:jc w:val="both"/>
              <w:rPr>
                <w:sz w:val="24"/>
              </w:rPr>
            </w:pPr>
            <w:r>
              <w:rPr>
                <w:sz w:val="24"/>
              </w:rPr>
              <w:t>Direktorius, direktoriaus pavaduotojai ugdymui, direktoriaus pavaduotojai ūkiui</w:t>
            </w:r>
          </w:p>
        </w:tc>
        <w:tc>
          <w:tcPr>
            <w:tcW w:w="2977" w:type="dxa"/>
            <w:shd w:val="clear" w:color="auto" w:fill="FFFFFF" w:themeFill="background1"/>
          </w:tcPr>
          <w:p w14:paraId="7C62896C" w14:textId="77777777" w:rsidR="0037130B" w:rsidRDefault="00A055FD" w:rsidP="00AB5D2C">
            <w:pPr>
              <w:pStyle w:val="TableParagraph"/>
              <w:tabs>
                <w:tab w:val="left" w:pos="1726"/>
                <w:tab w:val="left" w:pos="1820"/>
              </w:tabs>
              <w:ind w:left="109" w:right="96"/>
              <w:rPr>
                <w:sz w:val="24"/>
              </w:rPr>
            </w:pPr>
            <w:r w:rsidRPr="00F72266">
              <w:rPr>
                <w:sz w:val="24"/>
              </w:rPr>
              <w:t xml:space="preserve">Jonavos </w:t>
            </w:r>
            <w:r w:rsidR="00F0079C">
              <w:rPr>
                <w:sz w:val="24"/>
              </w:rPr>
              <w:t xml:space="preserve">,,Neries“ pagrindinės mokyklos </w:t>
            </w:r>
          </w:p>
          <w:p w14:paraId="69243ABC" w14:textId="3D18D2FA" w:rsidR="00A055FD" w:rsidRDefault="00A055FD" w:rsidP="00AB5D2C">
            <w:pPr>
              <w:pStyle w:val="TableParagraph"/>
              <w:tabs>
                <w:tab w:val="left" w:pos="1726"/>
                <w:tab w:val="left" w:pos="1820"/>
              </w:tabs>
              <w:ind w:left="109" w:right="96"/>
              <w:rPr>
                <w:sz w:val="24"/>
              </w:rPr>
            </w:pPr>
            <w:r w:rsidRPr="00F72266">
              <w:rPr>
                <w:sz w:val="24"/>
              </w:rPr>
              <w:t>201</w:t>
            </w:r>
            <w:r w:rsidR="00A0418E">
              <w:rPr>
                <w:sz w:val="24"/>
              </w:rPr>
              <w:t>8</w:t>
            </w:r>
            <w:r>
              <w:rPr>
                <w:sz w:val="24"/>
              </w:rPr>
              <w:t xml:space="preserve"> </w:t>
            </w:r>
            <w:r w:rsidRPr="00F72266">
              <w:rPr>
                <w:sz w:val="24"/>
              </w:rPr>
              <w:t>m</w:t>
            </w:r>
            <w:r w:rsidR="00A0418E">
              <w:rPr>
                <w:sz w:val="24"/>
              </w:rPr>
              <w:t>. gruodžio 12</w:t>
            </w:r>
            <w:r w:rsidRPr="00F72266">
              <w:rPr>
                <w:sz w:val="24"/>
              </w:rPr>
              <w:t xml:space="preserve"> d. </w:t>
            </w:r>
            <w:r w:rsidR="00A0418E">
              <w:rPr>
                <w:sz w:val="24"/>
              </w:rPr>
              <w:t xml:space="preserve">įsakymu </w:t>
            </w:r>
            <w:r w:rsidRPr="00F72266">
              <w:rPr>
                <w:sz w:val="24"/>
              </w:rPr>
              <w:t xml:space="preserve">Nr. </w:t>
            </w:r>
            <w:r w:rsidR="00A0418E">
              <w:rPr>
                <w:sz w:val="24"/>
              </w:rPr>
              <w:t>V-233</w:t>
            </w:r>
            <w:r w:rsidR="0037130B">
              <w:rPr>
                <w:sz w:val="24"/>
              </w:rPr>
              <w:t xml:space="preserve"> </w:t>
            </w:r>
            <w:r w:rsidRPr="00F72266">
              <w:rPr>
                <w:sz w:val="24"/>
              </w:rPr>
              <w:t xml:space="preserve">patvirtinta </w:t>
            </w:r>
            <w:r w:rsidR="00A0418E">
              <w:rPr>
                <w:sz w:val="24"/>
              </w:rPr>
              <w:t xml:space="preserve">valdymo </w:t>
            </w:r>
            <w:r>
              <w:rPr>
                <w:sz w:val="24"/>
              </w:rPr>
              <w:t>struktūra</w:t>
            </w:r>
          </w:p>
          <w:p w14:paraId="2DEE2E64" w14:textId="00B32DAB" w:rsidR="00A055FD" w:rsidRDefault="00D65876" w:rsidP="00AB5D2C">
            <w:pPr>
              <w:pStyle w:val="TableParagraph"/>
              <w:tabs>
                <w:tab w:val="left" w:pos="1726"/>
                <w:tab w:val="left" w:pos="1820"/>
              </w:tabs>
              <w:ind w:left="109" w:right="96"/>
              <w:rPr>
                <w:sz w:val="24"/>
              </w:rPr>
            </w:pPr>
            <w:hyperlink w:history="1">
              <w:r w:rsidR="00A0418E" w:rsidRPr="008D5D17">
                <w:rPr>
                  <w:rStyle w:val="Hipersaitas"/>
                  <w:sz w:val="24"/>
                </w:rPr>
                <w:t xml:space="preserve">https://neris.jonava.lm. </w:t>
              </w:r>
              <w:proofErr w:type="spellStart"/>
              <w:r w:rsidR="00A0418E" w:rsidRPr="008D5D17">
                <w:rPr>
                  <w:rStyle w:val="Hipersaitas"/>
                  <w:sz w:val="24"/>
                </w:rPr>
                <w:t>lt</w:t>
              </w:r>
              <w:proofErr w:type="spellEnd"/>
              <w:r w:rsidR="00A0418E" w:rsidRPr="008D5D17">
                <w:rPr>
                  <w:rStyle w:val="Hipersaitas"/>
                  <w:sz w:val="24"/>
                </w:rPr>
                <w:t xml:space="preserve">/ </w:t>
              </w:r>
              <w:proofErr w:type="spellStart"/>
              <w:r w:rsidR="00A0418E" w:rsidRPr="008D5D17">
                <w:rPr>
                  <w:rStyle w:val="Hipersaitas"/>
                  <w:sz w:val="24"/>
                </w:rPr>
                <w:t>struktura</w:t>
              </w:r>
              <w:proofErr w:type="spellEnd"/>
            </w:hyperlink>
            <w:r w:rsidR="00A055FD">
              <w:rPr>
                <w:sz w:val="24"/>
              </w:rPr>
              <w:t xml:space="preserve"> </w:t>
            </w:r>
          </w:p>
          <w:p w14:paraId="3AAA1A38" w14:textId="51375A84" w:rsidR="00A055FD" w:rsidRDefault="00A055FD" w:rsidP="00AB5D2C">
            <w:pPr>
              <w:pStyle w:val="TableParagraph"/>
              <w:tabs>
                <w:tab w:val="left" w:pos="1726"/>
                <w:tab w:val="left" w:pos="1820"/>
              </w:tabs>
              <w:ind w:left="109" w:right="96"/>
              <w:rPr>
                <w:sz w:val="24"/>
              </w:rPr>
            </w:pPr>
          </w:p>
        </w:tc>
      </w:tr>
      <w:tr w:rsidR="00A055FD" w14:paraId="12954003" w14:textId="77777777" w:rsidTr="00990ED5">
        <w:trPr>
          <w:trHeight w:val="2484"/>
        </w:trPr>
        <w:tc>
          <w:tcPr>
            <w:tcW w:w="1750" w:type="dxa"/>
            <w:vMerge/>
            <w:shd w:val="clear" w:color="auto" w:fill="FFFFFF" w:themeFill="background1"/>
          </w:tcPr>
          <w:p w14:paraId="7C0214C5" w14:textId="77777777" w:rsidR="00A055FD" w:rsidRDefault="00A055FD">
            <w:pPr>
              <w:rPr>
                <w:sz w:val="2"/>
                <w:szCs w:val="2"/>
              </w:rPr>
            </w:pPr>
          </w:p>
        </w:tc>
        <w:tc>
          <w:tcPr>
            <w:tcW w:w="2040" w:type="dxa"/>
            <w:vMerge/>
            <w:shd w:val="clear" w:color="auto" w:fill="FFFFFF" w:themeFill="background1"/>
          </w:tcPr>
          <w:p w14:paraId="76E3C485" w14:textId="77777777" w:rsidR="00A055FD" w:rsidRDefault="00A055FD">
            <w:pPr>
              <w:rPr>
                <w:sz w:val="2"/>
                <w:szCs w:val="2"/>
              </w:rPr>
            </w:pPr>
          </w:p>
        </w:tc>
        <w:tc>
          <w:tcPr>
            <w:tcW w:w="6585" w:type="dxa"/>
            <w:shd w:val="clear" w:color="auto" w:fill="FFFFFF" w:themeFill="background1"/>
          </w:tcPr>
          <w:p w14:paraId="1AF7255E" w14:textId="77777777" w:rsidR="00A055FD" w:rsidRDefault="00A055FD">
            <w:pPr>
              <w:pStyle w:val="TableParagraph"/>
              <w:spacing w:line="268" w:lineRule="exact"/>
              <w:jc w:val="both"/>
              <w:rPr>
                <w:i/>
                <w:sz w:val="24"/>
              </w:rPr>
            </w:pPr>
            <w:r>
              <w:rPr>
                <w:i/>
                <w:sz w:val="24"/>
              </w:rPr>
              <w:t>Turimų (valdomų) išteklių apimtis ir svarbą atitinkanti struktūra</w:t>
            </w:r>
          </w:p>
          <w:p w14:paraId="56403CF3" w14:textId="77777777" w:rsidR="00A055FD" w:rsidRDefault="00A055FD">
            <w:pPr>
              <w:pStyle w:val="TableParagraph"/>
              <w:ind w:right="98"/>
              <w:jc w:val="both"/>
              <w:rPr>
                <w:sz w:val="24"/>
              </w:rPr>
            </w:pPr>
            <w:r>
              <w:rPr>
                <w:sz w:val="24"/>
              </w:rPr>
              <w:t xml:space="preserve">Administracijos struktūra atitinka realius poreikius ir: </w:t>
            </w:r>
          </w:p>
          <w:p w14:paraId="3393AE8A" w14:textId="77777777" w:rsidR="00A055FD" w:rsidRDefault="00A055FD">
            <w:pPr>
              <w:pStyle w:val="TableParagraph"/>
              <w:ind w:right="98"/>
              <w:jc w:val="both"/>
              <w:rPr>
                <w:sz w:val="24"/>
              </w:rPr>
            </w:pPr>
            <w:r>
              <w:rPr>
                <w:sz w:val="24"/>
              </w:rPr>
              <w:t xml:space="preserve">a) nustato reikalingą kompetenciją asmenims, atliekantiems darbą, kuris daro įtaką rezultatų pasiekimui ir jų kokybei; </w:t>
            </w:r>
          </w:p>
          <w:p w14:paraId="467DE607" w14:textId="77777777" w:rsidR="00A055FD" w:rsidRDefault="00A055FD">
            <w:pPr>
              <w:pStyle w:val="TableParagraph"/>
              <w:ind w:right="98"/>
              <w:jc w:val="both"/>
              <w:rPr>
                <w:sz w:val="24"/>
              </w:rPr>
            </w:pPr>
            <w:r>
              <w:rPr>
                <w:sz w:val="24"/>
              </w:rPr>
              <w:t xml:space="preserve">b) laiduoja, kad dirbantys asmenys turėtų kompetenciją, pagrįstą tinkamu išsilavinimu, mokymu bei patirtimi; </w:t>
            </w:r>
          </w:p>
          <w:p w14:paraId="66DC4F49" w14:textId="77777777" w:rsidR="00A055FD" w:rsidRDefault="00A055FD">
            <w:pPr>
              <w:pStyle w:val="TableParagraph"/>
              <w:ind w:right="98"/>
              <w:jc w:val="both"/>
              <w:rPr>
                <w:sz w:val="24"/>
              </w:rPr>
            </w:pPr>
            <w:r>
              <w:rPr>
                <w:sz w:val="24"/>
              </w:rPr>
              <w:t xml:space="preserve">c) kur tinka, imtasi veiksmų būtinai kompetencijai įgyti bei šių veiksmų rezultatyvumui įvertinti, </w:t>
            </w:r>
          </w:p>
          <w:p w14:paraId="68384201" w14:textId="77777777" w:rsidR="00A055FD" w:rsidRDefault="00A055FD" w:rsidP="00F14A42">
            <w:pPr>
              <w:pStyle w:val="TableParagraph"/>
              <w:ind w:right="98"/>
              <w:jc w:val="both"/>
              <w:rPr>
                <w:sz w:val="24"/>
              </w:rPr>
            </w:pPr>
            <w:r>
              <w:rPr>
                <w:sz w:val="24"/>
              </w:rPr>
              <w:t>d) išsaugo atitinkamą dokumentuotą informaciją kompetencijai įrodyti.</w:t>
            </w:r>
          </w:p>
          <w:p w14:paraId="0B3221CC" w14:textId="6B92579E" w:rsidR="006028E2" w:rsidRDefault="006028E2" w:rsidP="00F14A42">
            <w:pPr>
              <w:pStyle w:val="TableParagraph"/>
              <w:ind w:right="98"/>
              <w:jc w:val="both"/>
              <w:rPr>
                <w:sz w:val="24"/>
              </w:rPr>
            </w:pPr>
          </w:p>
        </w:tc>
        <w:tc>
          <w:tcPr>
            <w:tcW w:w="1701" w:type="dxa"/>
            <w:shd w:val="clear" w:color="auto" w:fill="FFFFFF" w:themeFill="background1"/>
          </w:tcPr>
          <w:p w14:paraId="1D474882" w14:textId="6014393E" w:rsidR="00A055FD" w:rsidRDefault="00A0418E" w:rsidP="00AD7041">
            <w:pPr>
              <w:pStyle w:val="TableParagraph"/>
              <w:spacing w:line="268" w:lineRule="exact"/>
              <w:ind w:left="109"/>
              <w:rPr>
                <w:sz w:val="24"/>
              </w:rPr>
            </w:pPr>
            <w:r w:rsidRPr="00A0418E">
              <w:rPr>
                <w:sz w:val="24"/>
              </w:rPr>
              <w:t>Direktorius, direktoriaus pavaduotojai ugdymui, direktoriaus pavaduotojai ūkiui</w:t>
            </w:r>
          </w:p>
        </w:tc>
        <w:tc>
          <w:tcPr>
            <w:tcW w:w="2977" w:type="dxa"/>
            <w:shd w:val="clear" w:color="auto" w:fill="FFFFFF" w:themeFill="background1"/>
          </w:tcPr>
          <w:p w14:paraId="4B49843E" w14:textId="5FCD9E21" w:rsidR="00A055FD" w:rsidRDefault="00A055FD" w:rsidP="00A0418E">
            <w:pPr>
              <w:pStyle w:val="TableParagraph"/>
              <w:tabs>
                <w:tab w:val="left" w:pos="1726"/>
                <w:tab w:val="left" w:pos="1820"/>
              </w:tabs>
              <w:ind w:left="109" w:right="96"/>
              <w:rPr>
                <w:sz w:val="24"/>
              </w:rPr>
            </w:pPr>
            <w:r>
              <w:rPr>
                <w:sz w:val="24"/>
              </w:rPr>
              <w:t>Pareigybių aprašymai</w:t>
            </w:r>
            <w:r w:rsidR="00A0418E">
              <w:rPr>
                <w:sz w:val="24"/>
              </w:rPr>
              <w:t>.</w:t>
            </w:r>
            <w:r>
              <w:rPr>
                <w:sz w:val="24"/>
              </w:rPr>
              <w:t xml:space="preserve"> </w:t>
            </w:r>
          </w:p>
          <w:p w14:paraId="561A19D3" w14:textId="6AD22CD6" w:rsidR="00A055FD" w:rsidRDefault="00A0418E">
            <w:pPr>
              <w:pStyle w:val="TableParagraph"/>
              <w:tabs>
                <w:tab w:val="left" w:pos="1726"/>
                <w:tab w:val="left" w:pos="1820"/>
              </w:tabs>
              <w:ind w:left="109" w:right="96"/>
              <w:rPr>
                <w:sz w:val="24"/>
              </w:rPr>
            </w:pPr>
            <w:r>
              <w:rPr>
                <w:sz w:val="24"/>
              </w:rPr>
              <w:t xml:space="preserve">Mokyklos </w:t>
            </w:r>
            <w:r w:rsidR="00A055FD">
              <w:rPr>
                <w:sz w:val="24"/>
              </w:rPr>
              <w:t>darbuotojų, dirbančių pagal darbo sutartis metinis veiklos vertinimas</w:t>
            </w:r>
            <w:r>
              <w:rPr>
                <w:sz w:val="24"/>
              </w:rPr>
              <w:t>.</w:t>
            </w:r>
          </w:p>
          <w:p w14:paraId="52B55BF2" w14:textId="1D3A138C" w:rsidR="00A055FD" w:rsidRDefault="00A055FD">
            <w:pPr>
              <w:pStyle w:val="TableParagraph"/>
              <w:tabs>
                <w:tab w:val="left" w:pos="1726"/>
                <w:tab w:val="left" w:pos="1820"/>
              </w:tabs>
              <w:ind w:left="109" w:right="96"/>
              <w:rPr>
                <w:sz w:val="24"/>
              </w:rPr>
            </w:pPr>
            <w:r>
              <w:rPr>
                <w:sz w:val="24"/>
              </w:rPr>
              <w:t>Asmens bylos</w:t>
            </w:r>
          </w:p>
        </w:tc>
      </w:tr>
      <w:tr w:rsidR="00A055FD" w14:paraId="227E20BE" w14:textId="77777777" w:rsidTr="00990ED5">
        <w:trPr>
          <w:trHeight w:val="2208"/>
        </w:trPr>
        <w:tc>
          <w:tcPr>
            <w:tcW w:w="1750" w:type="dxa"/>
            <w:vMerge/>
            <w:shd w:val="clear" w:color="auto" w:fill="FFFFFF" w:themeFill="background1"/>
          </w:tcPr>
          <w:p w14:paraId="02C5788D" w14:textId="77777777" w:rsidR="00A055FD" w:rsidRDefault="00A055FD">
            <w:pPr>
              <w:rPr>
                <w:sz w:val="2"/>
                <w:szCs w:val="2"/>
              </w:rPr>
            </w:pPr>
          </w:p>
        </w:tc>
        <w:tc>
          <w:tcPr>
            <w:tcW w:w="2040" w:type="dxa"/>
            <w:vMerge/>
            <w:shd w:val="clear" w:color="auto" w:fill="FFFFFF" w:themeFill="background1"/>
          </w:tcPr>
          <w:p w14:paraId="6CAE7B4F" w14:textId="77777777" w:rsidR="00A055FD" w:rsidRDefault="00A055FD">
            <w:pPr>
              <w:rPr>
                <w:sz w:val="2"/>
                <w:szCs w:val="2"/>
              </w:rPr>
            </w:pPr>
          </w:p>
        </w:tc>
        <w:tc>
          <w:tcPr>
            <w:tcW w:w="6585" w:type="dxa"/>
            <w:shd w:val="clear" w:color="auto" w:fill="FFFFFF" w:themeFill="background1"/>
          </w:tcPr>
          <w:p w14:paraId="7CBD677B" w14:textId="77777777" w:rsidR="00A055FD" w:rsidRDefault="00A055FD" w:rsidP="006028E2">
            <w:pPr>
              <w:pStyle w:val="TableParagraph"/>
              <w:spacing w:line="268" w:lineRule="exact"/>
              <w:jc w:val="both"/>
              <w:rPr>
                <w:i/>
                <w:sz w:val="24"/>
              </w:rPr>
            </w:pPr>
            <w:r>
              <w:rPr>
                <w:i/>
                <w:sz w:val="24"/>
              </w:rPr>
              <w:t>Tinkama psichologinė ir fizinė aplinka</w:t>
            </w:r>
          </w:p>
          <w:p w14:paraId="0B4EFB19" w14:textId="78BB5CBC" w:rsidR="00A055FD" w:rsidRDefault="00A055FD" w:rsidP="006028E2">
            <w:pPr>
              <w:pStyle w:val="TableParagraph"/>
              <w:ind w:right="98"/>
              <w:jc w:val="both"/>
              <w:rPr>
                <w:sz w:val="24"/>
              </w:rPr>
            </w:pPr>
            <w:r>
              <w:rPr>
                <w:sz w:val="24"/>
              </w:rPr>
              <w:t xml:space="preserve">Tinkama psichologinė ir fizinė aplinka apima </w:t>
            </w:r>
            <w:r w:rsidR="004B0AB6">
              <w:rPr>
                <w:sz w:val="24"/>
              </w:rPr>
              <w:t xml:space="preserve">Mokyklos </w:t>
            </w:r>
            <w:r>
              <w:rPr>
                <w:sz w:val="24"/>
              </w:rPr>
              <w:t>socialinio ir psichologinio mikroklimato (tolerantiška, nekelianti streso ir užtikrinanti emocinį saugumą, nediskriminacinė, pagarbi atmosfera), tiek ir kitų darbo sąlygų (pvz., temperatūros, drėgmės, šviesos, oro judėjimo, higienos, triukšmo ir kt.) atitikties visuotinai priimtoms normoms (etikos principams ir higienos normoms) reikalavimus.</w:t>
            </w:r>
          </w:p>
        </w:tc>
        <w:tc>
          <w:tcPr>
            <w:tcW w:w="1701" w:type="dxa"/>
            <w:shd w:val="clear" w:color="auto" w:fill="FFFFFF" w:themeFill="background1"/>
          </w:tcPr>
          <w:p w14:paraId="7003999D" w14:textId="2499619D" w:rsidR="00A055FD" w:rsidRDefault="00AD7041">
            <w:pPr>
              <w:pStyle w:val="TableParagraph"/>
              <w:ind w:left="109" w:right="86"/>
              <w:rPr>
                <w:sz w:val="24"/>
              </w:rPr>
            </w:pPr>
            <w:r>
              <w:rPr>
                <w:sz w:val="24"/>
              </w:rPr>
              <w:t>Direktorius</w:t>
            </w:r>
            <w:r w:rsidR="004B0AB6" w:rsidRPr="004B0AB6">
              <w:rPr>
                <w:sz w:val="24"/>
              </w:rPr>
              <w:t>, direktoriaus pavaduotojai ugdymui, direktoriaus pavaduotojai ūkiui</w:t>
            </w:r>
          </w:p>
        </w:tc>
        <w:tc>
          <w:tcPr>
            <w:tcW w:w="2977" w:type="dxa"/>
            <w:shd w:val="clear" w:color="auto" w:fill="FFFFFF" w:themeFill="background1"/>
          </w:tcPr>
          <w:p w14:paraId="55290A54" w14:textId="0D15CCC1" w:rsidR="00A055FD" w:rsidRDefault="00A055FD" w:rsidP="004B0AB6">
            <w:pPr>
              <w:pStyle w:val="TableParagraph"/>
              <w:tabs>
                <w:tab w:val="left" w:pos="1726"/>
                <w:tab w:val="left" w:pos="1820"/>
              </w:tabs>
              <w:ind w:left="109" w:right="96"/>
              <w:rPr>
                <w:sz w:val="24"/>
              </w:rPr>
            </w:pPr>
          </w:p>
        </w:tc>
      </w:tr>
      <w:tr w:rsidR="005B7951" w14:paraId="6561CF0E" w14:textId="77777777" w:rsidTr="00990ED5">
        <w:trPr>
          <w:trHeight w:val="4248"/>
        </w:trPr>
        <w:tc>
          <w:tcPr>
            <w:tcW w:w="1750" w:type="dxa"/>
            <w:shd w:val="clear" w:color="auto" w:fill="FFFFFF" w:themeFill="background1"/>
          </w:tcPr>
          <w:p w14:paraId="4319F54A" w14:textId="77777777" w:rsidR="005B7951" w:rsidRDefault="005B7951">
            <w:pPr>
              <w:pStyle w:val="TableParagraph"/>
              <w:ind w:left="0"/>
              <w:rPr>
                <w:sz w:val="24"/>
              </w:rPr>
            </w:pPr>
          </w:p>
        </w:tc>
        <w:tc>
          <w:tcPr>
            <w:tcW w:w="2040" w:type="dxa"/>
            <w:shd w:val="clear" w:color="auto" w:fill="FFFFFF" w:themeFill="background1"/>
          </w:tcPr>
          <w:p w14:paraId="55E3E0F0" w14:textId="77777777" w:rsidR="005B7951" w:rsidRDefault="00AE2C71">
            <w:pPr>
              <w:pStyle w:val="TableParagraph"/>
              <w:ind w:left="110" w:right="266"/>
              <w:rPr>
                <w:sz w:val="24"/>
              </w:rPr>
            </w:pPr>
            <w:r>
              <w:rPr>
                <w:sz w:val="24"/>
              </w:rPr>
              <w:t>Personalo valdymo politika ir praktika</w:t>
            </w:r>
          </w:p>
        </w:tc>
        <w:tc>
          <w:tcPr>
            <w:tcW w:w="6585" w:type="dxa"/>
            <w:shd w:val="clear" w:color="auto" w:fill="FFFFFF" w:themeFill="background1"/>
          </w:tcPr>
          <w:p w14:paraId="223934DA" w14:textId="77777777" w:rsidR="005B7951" w:rsidRDefault="00AE2C71" w:rsidP="006028E2">
            <w:pPr>
              <w:pStyle w:val="TableParagraph"/>
              <w:ind w:right="99"/>
              <w:jc w:val="both"/>
              <w:rPr>
                <w:i/>
                <w:sz w:val="24"/>
              </w:rPr>
            </w:pPr>
            <w:r>
              <w:rPr>
                <w:i/>
                <w:sz w:val="24"/>
              </w:rPr>
              <w:t>Personalo valdymo politikos kryptis – pagarba, ugdymas, palaikymas ir vertinimas</w:t>
            </w:r>
          </w:p>
          <w:p w14:paraId="1D2E4ECC" w14:textId="6057CE8C" w:rsidR="005B7951" w:rsidRDefault="004B0AB6" w:rsidP="0087684B">
            <w:pPr>
              <w:pStyle w:val="TableParagraph"/>
              <w:ind w:right="137"/>
              <w:jc w:val="both"/>
              <w:rPr>
                <w:sz w:val="24"/>
              </w:rPr>
            </w:pPr>
            <w:r>
              <w:rPr>
                <w:sz w:val="24"/>
              </w:rPr>
              <w:t xml:space="preserve">Mokykloje </w:t>
            </w:r>
            <w:r w:rsidR="00AE2C71">
              <w:rPr>
                <w:sz w:val="24"/>
              </w:rPr>
              <w:t>formuojama personalo politika skatina pritraukti, ugdyti ir išlaikyti kompetentingus darbuotojus.</w:t>
            </w:r>
          </w:p>
          <w:p w14:paraId="1491A315" w14:textId="0BAEB75C" w:rsidR="005B7951" w:rsidRDefault="004B0AB6" w:rsidP="006028E2">
            <w:pPr>
              <w:pStyle w:val="TableParagraph"/>
              <w:tabs>
                <w:tab w:val="left" w:pos="1268"/>
                <w:tab w:val="left" w:pos="1314"/>
                <w:tab w:val="left" w:pos="2326"/>
                <w:tab w:val="left" w:pos="2499"/>
                <w:tab w:val="left" w:pos="3595"/>
                <w:tab w:val="left" w:pos="3729"/>
                <w:tab w:val="left" w:pos="4533"/>
                <w:tab w:val="left" w:pos="4601"/>
                <w:tab w:val="left" w:pos="6038"/>
                <w:tab w:val="left" w:pos="6243"/>
              </w:tabs>
              <w:ind w:right="95"/>
              <w:jc w:val="both"/>
              <w:rPr>
                <w:sz w:val="24"/>
              </w:rPr>
            </w:pPr>
            <w:r>
              <w:rPr>
                <w:sz w:val="24"/>
              </w:rPr>
              <w:t xml:space="preserve">Mokykloje </w:t>
            </w:r>
            <w:r w:rsidR="00AE2C71">
              <w:rPr>
                <w:sz w:val="24"/>
              </w:rPr>
              <w:t>skatinamas asmeninis darbuotojo indėlis į vidaus kontrolės sistemos tobulinimą, taip pat pozityviai vertinamos visos su tuo susijusios iniciatyvos, skatinamas kuo didesnis darbuotojo asmeninis įsitraukimas į vidaus kontrolės sistemos kūrimą, diegimą ir supratimą. Nustatytu periodiškumu ir lygiu vykdoma užduočių vykdymo ir procedūrų</w:t>
            </w:r>
            <w:r w:rsidR="00D22BE0">
              <w:rPr>
                <w:sz w:val="24"/>
              </w:rPr>
              <w:t xml:space="preserve"> </w:t>
            </w:r>
            <w:r w:rsidR="00AE2C71">
              <w:rPr>
                <w:sz w:val="24"/>
              </w:rPr>
              <w:t>laikymosi</w:t>
            </w:r>
            <w:r w:rsidR="00D22BE0">
              <w:rPr>
                <w:sz w:val="24"/>
              </w:rPr>
              <w:t xml:space="preserve"> </w:t>
            </w:r>
            <w:r w:rsidR="00AE2C71">
              <w:rPr>
                <w:sz w:val="24"/>
              </w:rPr>
              <w:t>kontrolė.</w:t>
            </w:r>
            <w:r w:rsidR="00D22BE0">
              <w:rPr>
                <w:sz w:val="24"/>
              </w:rPr>
              <w:t xml:space="preserve"> </w:t>
            </w:r>
            <w:r w:rsidR="00AE2C71">
              <w:rPr>
                <w:sz w:val="24"/>
              </w:rPr>
              <w:t>Parengt</w:t>
            </w:r>
            <w:r>
              <w:rPr>
                <w:sz w:val="24"/>
              </w:rPr>
              <w:t>i</w:t>
            </w:r>
            <w:r w:rsidR="00AE2C71">
              <w:rPr>
                <w:sz w:val="24"/>
              </w:rPr>
              <w:t xml:space="preserve"> </w:t>
            </w:r>
            <w:r>
              <w:rPr>
                <w:sz w:val="24"/>
              </w:rPr>
              <w:t>pareigybių aprašai</w:t>
            </w:r>
            <w:r w:rsidR="00AE2C71">
              <w:rPr>
                <w:sz w:val="24"/>
              </w:rPr>
              <w:t>, kurių vykdymo</w:t>
            </w:r>
            <w:r w:rsidR="00D22BE0">
              <w:rPr>
                <w:sz w:val="24"/>
              </w:rPr>
              <w:t xml:space="preserve"> </w:t>
            </w:r>
            <w:r w:rsidR="00AE2C71">
              <w:rPr>
                <w:sz w:val="24"/>
              </w:rPr>
              <w:t>kontrolė</w:t>
            </w:r>
            <w:r w:rsidR="00D22BE0">
              <w:rPr>
                <w:sz w:val="24"/>
              </w:rPr>
              <w:t xml:space="preserve"> </w:t>
            </w:r>
            <w:r w:rsidR="00AE2C71">
              <w:rPr>
                <w:sz w:val="24"/>
              </w:rPr>
              <w:t>užtikrinama. Nustatytų reikalavimų ir procedūrų neatitinkantys veiklos rezultatai laikomi</w:t>
            </w:r>
            <w:r w:rsidR="00AE2C71">
              <w:rPr>
                <w:spacing w:val="-1"/>
                <w:sz w:val="24"/>
              </w:rPr>
              <w:t xml:space="preserve"> </w:t>
            </w:r>
            <w:r w:rsidR="00AE2C71">
              <w:rPr>
                <w:sz w:val="24"/>
              </w:rPr>
              <w:t>nepriimtinais.</w:t>
            </w:r>
          </w:p>
          <w:p w14:paraId="4FA8089F" w14:textId="77777777" w:rsidR="005B7951" w:rsidRDefault="004B0AB6" w:rsidP="006028E2">
            <w:pPr>
              <w:pStyle w:val="TableParagraph"/>
              <w:tabs>
                <w:tab w:val="left" w:pos="1295"/>
                <w:tab w:val="left" w:pos="2192"/>
                <w:tab w:val="left" w:pos="3439"/>
                <w:tab w:val="left" w:pos="4787"/>
                <w:tab w:val="left" w:pos="5221"/>
                <w:tab w:val="left" w:pos="6051"/>
              </w:tabs>
              <w:spacing w:before="1" w:line="270" w:lineRule="atLeast"/>
              <w:ind w:right="99"/>
              <w:jc w:val="both"/>
              <w:rPr>
                <w:sz w:val="24"/>
              </w:rPr>
            </w:pPr>
            <w:r>
              <w:rPr>
                <w:sz w:val="24"/>
              </w:rPr>
              <w:t>Mokyklos vadovai</w:t>
            </w:r>
            <w:r w:rsidR="00D22BE0">
              <w:rPr>
                <w:sz w:val="24"/>
              </w:rPr>
              <w:t xml:space="preserve"> </w:t>
            </w:r>
            <w:r w:rsidR="00AE2C71">
              <w:rPr>
                <w:sz w:val="24"/>
              </w:rPr>
              <w:t>nustato</w:t>
            </w:r>
            <w:r w:rsidR="00D22BE0">
              <w:rPr>
                <w:sz w:val="24"/>
              </w:rPr>
              <w:t xml:space="preserve"> </w:t>
            </w:r>
            <w:r w:rsidR="00AE2C71">
              <w:rPr>
                <w:sz w:val="24"/>
              </w:rPr>
              <w:t>darbuotojų</w:t>
            </w:r>
            <w:r w:rsidR="00D22BE0">
              <w:rPr>
                <w:sz w:val="24"/>
              </w:rPr>
              <w:t xml:space="preserve"> </w:t>
            </w:r>
            <w:r w:rsidR="00AE2C71">
              <w:rPr>
                <w:sz w:val="24"/>
              </w:rPr>
              <w:t>atsakomybę</w:t>
            </w:r>
            <w:r w:rsidR="00D22BE0">
              <w:rPr>
                <w:sz w:val="24"/>
              </w:rPr>
              <w:t xml:space="preserve"> </w:t>
            </w:r>
            <w:r w:rsidR="00AE2C71">
              <w:rPr>
                <w:sz w:val="24"/>
              </w:rPr>
              <w:t>už</w:t>
            </w:r>
            <w:r w:rsidR="00D22BE0">
              <w:rPr>
                <w:sz w:val="24"/>
              </w:rPr>
              <w:t xml:space="preserve"> </w:t>
            </w:r>
            <w:r w:rsidR="00AE2C71">
              <w:rPr>
                <w:sz w:val="24"/>
              </w:rPr>
              <w:t>vidaus</w:t>
            </w:r>
            <w:r w:rsidR="00D22BE0">
              <w:rPr>
                <w:sz w:val="24"/>
              </w:rPr>
              <w:t xml:space="preserve"> </w:t>
            </w:r>
            <w:r w:rsidR="00AE2C71">
              <w:rPr>
                <w:spacing w:val="-3"/>
                <w:sz w:val="24"/>
              </w:rPr>
              <w:t xml:space="preserve">kontrolės </w:t>
            </w:r>
            <w:r w:rsidR="00AE2C71">
              <w:rPr>
                <w:sz w:val="24"/>
              </w:rPr>
              <w:t>procedūrų laikymąsi vykdant priskirtas</w:t>
            </w:r>
            <w:r w:rsidR="00AE2C71">
              <w:rPr>
                <w:spacing w:val="-5"/>
                <w:sz w:val="24"/>
              </w:rPr>
              <w:t xml:space="preserve"> </w:t>
            </w:r>
            <w:r w:rsidR="00AE2C71">
              <w:rPr>
                <w:sz w:val="24"/>
              </w:rPr>
              <w:t>funkcijas.</w:t>
            </w:r>
          </w:p>
          <w:p w14:paraId="322A0E3C" w14:textId="65AD97DE" w:rsidR="006028E2" w:rsidRDefault="006028E2" w:rsidP="006028E2">
            <w:pPr>
              <w:pStyle w:val="TableParagraph"/>
              <w:tabs>
                <w:tab w:val="left" w:pos="1295"/>
                <w:tab w:val="left" w:pos="2192"/>
                <w:tab w:val="left" w:pos="3439"/>
                <w:tab w:val="left" w:pos="4787"/>
                <w:tab w:val="left" w:pos="5221"/>
                <w:tab w:val="left" w:pos="6051"/>
              </w:tabs>
              <w:spacing w:before="1" w:line="270" w:lineRule="atLeast"/>
              <w:ind w:right="99"/>
              <w:jc w:val="both"/>
              <w:rPr>
                <w:sz w:val="24"/>
              </w:rPr>
            </w:pPr>
          </w:p>
        </w:tc>
        <w:tc>
          <w:tcPr>
            <w:tcW w:w="1701" w:type="dxa"/>
            <w:shd w:val="clear" w:color="auto" w:fill="FFFFFF" w:themeFill="background1"/>
          </w:tcPr>
          <w:p w14:paraId="1270D0B7" w14:textId="635083A8" w:rsidR="005B7951" w:rsidRDefault="004B0AB6" w:rsidP="006028E2">
            <w:pPr>
              <w:pStyle w:val="TableParagraph"/>
              <w:ind w:left="109" w:right="138"/>
              <w:rPr>
                <w:sz w:val="24"/>
              </w:rPr>
            </w:pPr>
            <w:r w:rsidRPr="004B0AB6">
              <w:rPr>
                <w:sz w:val="24"/>
              </w:rPr>
              <w:t>Direktorius, direktoriaus pavaduotojai ugdymui, direktoriaus pavaduotojai ūkiui</w:t>
            </w:r>
          </w:p>
        </w:tc>
        <w:tc>
          <w:tcPr>
            <w:tcW w:w="2977" w:type="dxa"/>
            <w:shd w:val="clear" w:color="auto" w:fill="FFFFFF" w:themeFill="background1"/>
          </w:tcPr>
          <w:p w14:paraId="5A52482C" w14:textId="77777777" w:rsidR="005B7951" w:rsidRDefault="00D22BE0">
            <w:pPr>
              <w:pStyle w:val="TableParagraph"/>
              <w:tabs>
                <w:tab w:val="left" w:pos="1727"/>
                <w:tab w:val="left" w:pos="1820"/>
              </w:tabs>
              <w:ind w:left="109" w:right="96"/>
              <w:rPr>
                <w:sz w:val="24"/>
              </w:rPr>
            </w:pPr>
            <w:r>
              <w:rPr>
                <w:sz w:val="24"/>
              </w:rPr>
              <w:t>Pareigyb</w:t>
            </w:r>
            <w:r w:rsidR="00024F01">
              <w:rPr>
                <w:sz w:val="24"/>
              </w:rPr>
              <w:t>ių</w:t>
            </w:r>
            <w:r>
              <w:rPr>
                <w:sz w:val="24"/>
              </w:rPr>
              <w:t xml:space="preserve"> aprašymai</w:t>
            </w:r>
          </w:p>
          <w:p w14:paraId="0245EB28" w14:textId="6041B89A" w:rsidR="00024F01" w:rsidRDefault="00024F01">
            <w:pPr>
              <w:pStyle w:val="TableParagraph"/>
              <w:tabs>
                <w:tab w:val="left" w:pos="1727"/>
                <w:tab w:val="left" w:pos="1820"/>
              </w:tabs>
              <w:ind w:left="109" w:right="96"/>
              <w:rPr>
                <w:sz w:val="24"/>
              </w:rPr>
            </w:pPr>
            <w:r>
              <w:rPr>
                <w:sz w:val="24"/>
              </w:rPr>
              <w:t xml:space="preserve"> </w:t>
            </w:r>
          </w:p>
          <w:p w14:paraId="40D53370" w14:textId="77777777" w:rsidR="004B0AB6" w:rsidRPr="004B0AB6" w:rsidRDefault="004B0AB6" w:rsidP="004B0AB6">
            <w:pPr>
              <w:pStyle w:val="TableParagraph"/>
              <w:rPr>
                <w:sz w:val="24"/>
              </w:rPr>
            </w:pPr>
            <w:r w:rsidRPr="004B0AB6">
              <w:rPr>
                <w:sz w:val="24"/>
              </w:rPr>
              <w:t>Mokyklos darbuotojų, dirbančių pagal darbo sutartis metinis veiklos vertinimas.</w:t>
            </w:r>
          </w:p>
          <w:p w14:paraId="0D03C9CF" w14:textId="4E231658" w:rsidR="00024F01" w:rsidRDefault="004B0AB6" w:rsidP="004B0AB6">
            <w:pPr>
              <w:pStyle w:val="TableParagraph"/>
              <w:tabs>
                <w:tab w:val="left" w:pos="1727"/>
                <w:tab w:val="left" w:pos="1820"/>
              </w:tabs>
              <w:ind w:left="109" w:right="96"/>
              <w:rPr>
                <w:sz w:val="24"/>
              </w:rPr>
            </w:pPr>
            <w:r w:rsidRPr="004B0AB6">
              <w:rPr>
                <w:sz w:val="24"/>
              </w:rPr>
              <w:t>Asmens bylos</w:t>
            </w:r>
          </w:p>
        </w:tc>
      </w:tr>
      <w:tr w:rsidR="00580E61" w14:paraId="0C5923AD" w14:textId="77777777" w:rsidTr="00990ED5">
        <w:trPr>
          <w:trHeight w:val="690"/>
        </w:trPr>
        <w:tc>
          <w:tcPr>
            <w:tcW w:w="1750" w:type="dxa"/>
            <w:vMerge w:val="restart"/>
            <w:shd w:val="clear" w:color="auto" w:fill="FFFFFF" w:themeFill="background1"/>
          </w:tcPr>
          <w:p w14:paraId="74514983" w14:textId="77777777" w:rsidR="00580E61" w:rsidRDefault="00580E61" w:rsidP="00D22BE0">
            <w:pPr>
              <w:pStyle w:val="TableParagraph"/>
              <w:ind w:right="599"/>
              <w:rPr>
                <w:sz w:val="24"/>
              </w:rPr>
            </w:pPr>
            <w:r>
              <w:rPr>
                <w:sz w:val="24"/>
              </w:rPr>
              <w:t>Rizikos vertinimas</w:t>
            </w:r>
          </w:p>
        </w:tc>
        <w:tc>
          <w:tcPr>
            <w:tcW w:w="2040" w:type="dxa"/>
            <w:shd w:val="clear" w:color="auto" w:fill="FFFFFF" w:themeFill="background1"/>
          </w:tcPr>
          <w:p w14:paraId="6D7E2956" w14:textId="77777777" w:rsidR="00580E61" w:rsidRDefault="00580E61" w:rsidP="00D22BE0">
            <w:pPr>
              <w:pStyle w:val="TableParagraph"/>
              <w:ind w:left="110" w:right="293"/>
              <w:rPr>
                <w:sz w:val="24"/>
              </w:rPr>
            </w:pPr>
            <w:r>
              <w:rPr>
                <w:sz w:val="24"/>
              </w:rPr>
              <w:t>Rizikos veiksnių nustatymas</w:t>
            </w:r>
          </w:p>
        </w:tc>
        <w:tc>
          <w:tcPr>
            <w:tcW w:w="6585" w:type="dxa"/>
            <w:shd w:val="clear" w:color="auto" w:fill="FFFFFF" w:themeFill="background1"/>
          </w:tcPr>
          <w:p w14:paraId="1C04C719" w14:textId="77777777" w:rsidR="00580E61" w:rsidRDefault="00580E61" w:rsidP="0087684B">
            <w:pPr>
              <w:pStyle w:val="TableParagraph"/>
              <w:spacing w:line="268" w:lineRule="exact"/>
              <w:ind w:right="137"/>
              <w:jc w:val="both"/>
              <w:rPr>
                <w:i/>
                <w:sz w:val="24"/>
              </w:rPr>
            </w:pPr>
            <w:r>
              <w:rPr>
                <w:i/>
                <w:sz w:val="24"/>
              </w:rPr>
              <w:t>Rizikos vertinimo proceso organizavimas veiklos planavimo procese</w:t>
            </w:r>
          </w:p>
          <w:p w14:paraId="7E56D17C" w14:textId="77777777" w:rsidR="00580E61" w:rsidRDefault="00580E61" w:rsidP="00D22BE0">
            <w:pPr>
              <w:pStyle w:val="TableParagraph"/>
              <w:ind w:left="0"/>
              <w:rPr>
                <w:sz w:val="24"/>
              </w:rPr>
            </w:pPr>
          </w:p>
          <w:p w14:paraId="63AF8638" w14:textId="78F5D5D6" w:rsidR="00580E61" w:rsidRDefault="002036C6" w:rsidP="00D22BE0">
            <w:pPr>
              <w:pStyle w:val="TableParagraph"/>
              <w:ind w:right="91"/>
              <w:jc w:val="both"/>
              <w:rPr>
                <w:sz w:val="24"/>
              </w:rPr>
            </w:pPr>
            <w:r>
              <w:rPr>
                <w:sz w:val="24"/>
              </w:rPr>
              <w:t>Mokykloje</w:t>
            </w:r>
            <w:r w:rsidR="00580E61">
              <w:rPr>
                <w:sz w:val="24"/>
              </w:rPr>
              <w:t xml:space="preserve"> kartu su veiklos planavimo procesu organizuojamas pagrindinių rizikos veiksnių nustatymas</w:t>
            </w:r>
            <w:r>
              <w:rPr>
                <w:sz w:val="24"/>
              </w:rPr>
              <w:t xml:space="preserve">. </w:t>
            </w:r>
            <w:r w:rsidR="00580E61">
              <w:rPr>
                <w:sz w:val="24"/>
              </w:rPr>
              <w:t>Veiklos rizikų nustatymas atliekamas vertinant išorės ir vidaus veiksnius.</w:t>
            </w:r>
          </w:p>
          <w:p w14:paraId="6FE96198" w14:textId="746F5D9A" w:rsidR="00580E61" w:rsidRDefault="002036C6" w:rsidP="002036C6">
            <w:pPr>
              <w:pStyle w:val="TableParagraph"/>
              <w:spacing w:line="268" w:lineRule="exact"/>
              <w:rPr>
                <w:sz w:val="24"/>
              </w:rPr>
            </w:pPr>
            <w:r>
              <w:rPr>
                <w:sz w:val="24"/>
              </w:rPr>
              <w:t xml:space="preserve">Mokyklos vadovai </w:t>
            </w:r>
            <w:r w:rsidR="00580E61">
              <w:rPr>
                <w:sz w:val="24"/>
              </w:rPr>
              <w:t>periodiškai vertina teisės aktais nustatytos krypties ir vykdomos veiklos atitiktį, atlieka atitikt</w:t>
            </w:r>
            <w:r>
              <w:rPr>
                <w:sz w:val="24"/>
              </w:rPr>
              <w:t xml:space="preserve">ies </w:t>
            </w:r>
            <w:r w:rsidR="00580E61">
              <w:rPr>
                <w:sz w:val="24"/>
              </w:rPr>
              <w:t>tikslams, uždaviniams analizę</w:t>
            </w:r>
            <w:r>
              <w:rPr>
                <w:sz w:val="24"/>
              </w:rPr>
              <w:t>.</w:t>
            </w:r>
            <w:r w:rsidR="00580E61">
              <w:rPr>
                <w:sz w:val="24"/>
              </w:rPr>
              <w:t xml:space="preserve"> </w:t>
            </w:r>
          </w:p>
        </w:tc>
        <w:tc>
          <w:tcPr>
            <w:tcW w:w="1701" w:type="dxa"/>
            <w:shd w:val="clear" w:color="auto" w:fill="FFFFFF" w:themeFill="background1"/>
          </w:tcPr>
          <w:p w14:paraId="4F2D443E" w14:textId="027E0E78" w:rsidR="00580E61" w:rsidRDefault="002036C6" w:rsidP="006A2E3B">
            <w:pPr>
              <w:pStyle w:val="TableParagraph"/>
              <w:ind w:left="109" w:right="138"/>
              <w:jc w:val="both"/>
              <w:rPr>
                <w:sz w:val="24"/>
              </w:rPr>
            </w:pPr>
            <w:r w:rsidRPr="002036C6">
              <w:rPr>
                <w:sz w:val="24"/>
              </w:rPr>
              <w:t>Direktorius, direktoriaus pavaduotojai ugdymui, direktoriaus pavaduotojai ūkiui</w:t>
            </w:r>
          </w:p>
        </w:tc>
        <w:tc>
          <w:tcPr>
            <w:tcW w:w="2977" w:type="dxa"/>
            <w:shd w:val="clear" w:color="auto" w:fill="FFFFFF" w:themeFill="background1"/>
          </w:tcPr>
          <w:p w14:paraId="00EDFC2D" w14:textId="5214C95E" w:rsidR="002036C6" w:rsidRDefault="002036C6" w:rsidP="00AD7041">
            <w:pPr>
              <w:pStyle w:val="TableParagraph"/>
              <w:ind w:left="134"/>
              <w:rPr>
                <w:sz w:val="24"/>
                <w:szCs w:val="24"/>
              </w:rPr>
            </w:pPr>
            <w:bookmarkStart w:id="1" w:name="_Hlk63088239"/>
            <w:r>
              <w:rPr>
                <w:sz w:val="24"/>
                <w:szCs w:val="24"/>
              </w:rPr>
              <w:t>J</w:t>
            </w:r>
            <w:r w:rsidR="006A2E3B">
              <w:rPr>
                <w:sz w:val="24"/>
                <w:szCs w:val="24"/>
              </w:rPr>
              <w:t>onavos</w:t>
            </w:r>
            <w:r>
              <w:rPr>
                <w:sz w:val="24"/>
                <w:szCs w:val="24"/>
              </w:rPr>
              <w:t xml:space="preserve"> ,,Neries“ pagrindinės mokyklos strateginis planas 2021-2024 metams</w:t>
            </w:r>
          </w:p>
          <w:p w14:paraId="439AF0FD" w14:textId="77777777" w:rsidR="002036C6" w:rsidRDefault="002036C6" w:rsidP="00AD7041">
            <w:pPr>
              <w:pStyle w:val="TableParagraph"/>
              <w:ind w:left="134"/>
              <w:rPr>
                <w:sz w:val="24"/>
                <w:szCs w:val="24"/>
              </w:rPr>
            </w:pPr>
            <w:r>
              <w:rPr>
                <w:sz w:val="24"/>
                <w:szCs w:val="24"/>
              </w:rPr>
              <w:t>Mokyklos metiniai veiklos planai</w:t>
            </w:r>
          </w:p>
          <w:p w14:paraId="5E82C33B" w14:textId="77777777" w:rsidR="002036C6" w:rsidRDefault="002036C6" w:rsidP="00AD7041">
            <w:pPr>
              <w:pStyle w:val="TableParagraph"/>
              <w:ind w:left="134"/>
              <w:rPr>
                <w:sz w:val="24"/>
                <w:szCs w:val="24"/>
              </w:rPr>
            </w:pPr>
            <w:r>
              <w:rPr>
                <w:sz w:val="24"/>
                <w:szCs w:val="24"/>
              </w:rPr>
              <w:t>Mokyklos metiniai ugdymo planai</w:t>
            </w:r>
            <w:r w:rsidR="00580E61" w:rsidRPr="00D22BE0">
              <w:rPr>
                <w:sz w:val="24"/>
                <w:szCs w:val="24"/>
              </w:rPr>
              <w:t xml:space="preserve"> </w:t>
            </w:r>
            <w:bookmarkEnd w:id="1"/>
          </w:p>
          <w:p w14:paraId="169FD272" w14:textId="46C34389" w:rsidR="00580E61" w:rsidRPr="00D22BE0" w:rsidRDefault="002036C6" w:rsidP="00AD7041">
            <w:pPr>
              <w:pStyle w:val="TableParagraph"/>
              <w:ind w:left="134"/>
            </w:pPr>
            <w:r w:rsidRPr="002036C6">
              <w:rPr>
                <w:sz w:val="24"/>
                <w:szCs w:val="24"/>
              </w:rPr>
              <w:t>Jonavos ,,Neries“ pagrindinės mokyklos  vidaus kontrolės tvarkos aprašas patvirtintas 2020</w:t>
            </w:r>
            <w:r w:rsidR="006028E2">
              <w:rPr>
                <w:sz w:val="24"/>
                <w:szCs w:val="24"/>
              </w:rPr>
              <w:t xml:space="preserve"> </w:t>
            </w:r>
            <w:r w:rsidRPr="002036C6">
              <w:rPr>
                <w:sz w:val="24"/>
                <w:szCs w:val="24"/>
              </w:rPr>
              <w:t>m. rugpjūčio 31d. įsakymu N</w:t>
            </w:r>
            <w:r>
              <w:rPr>
                <w:sz w:val="24"/>
                <w:szCs w:val="24"/>
              </w:rPr>
              <w:t>r.V</w:t>
            </w:r>
            <w:r w:rsidRPr="002036C6">
              <w:rPr>
                <w:sz w:val="24"/>
                <w:szCs w:val="24"/>
              </w:rPr>
              <w:t>-121</w:t>
            </w:r>
          </w:p>
        </w:tc>
      </w:tr>
      <w:tr w:rsidR="00580E61" w14:paraId="7E40CB42" w14:textId="77777777" w:rsidTr="00990ED5">
        <w:trPr>
          <w:trHeight w:val="2263"/>
        </w:trPr>
        <w:tc>
          <w:tcPr>
            <w:tcW w:w="1750" w:type="dxa"/>
            <w:vMerge/>
            <w:shd w:val="clear" w:color="auto" w:fill="FFFFFF" w:themeFill="background1"/>
          </w:tcPr>
          <w:p w14:paraId="4A246D20" w14:textId="2A1C031C" w:rsidR="00580E61" w:rsidRDefault="00580E61">
            <w:pPr>
              <w:pStyle w:val="TableParagraph"/>
              <w:ind w:left="0"/>
              <w:rPr>
                <w:sz w:val="24"/>
              </w:rPr>
            </w:pPr>
          </w:p>
        </w:tc>
        <w:tc>
          <w:tcPr>
            <w:tcW w:w="2040" w:type="dxa"/>
            <w:shd w:val="clear" w:color="auto" w:fill="FFFFFF" w:themeFill="background1"/>
          </w:tcPr>
          <w:p w14:paraId="727B431B" w14:textId="43CA0D5D" w:rsidR="00580E61" w:rsidRDefault="00A055FD" w:rsidP="00A055FD">
            <w:pPr>
              <w:pStyle w:val="TableParagraph"/>
              <w:ind w:left="125"/>
              <w:rPr>
                <w:sz w:val="24"/>
              </w:rPr>
            </w:pPr>
            <w:r>
              <w:rPr>
                <w:sz w:val="24"/>
              </w:rPr>
              <w:t>Rizikos veiksnių sąrašo sudarymas</w:t>
            </w:r>
          </w:p>
        </w:tc>
        <w:tc>
          <w:tcPr>
            <w:tcW w:w="6585" w:type="dxa"/>
            <w:shd w:val="clear" w:color="auto" w:fill="FFFFFF" w:themeFill="background1"/>
          </w:tcPr>
          <w:p w14:paraId="3F870EB5" w14:textId="77777777" w:rsidR="00580E61" w:rsidRDefault="00580E61">
            <w:pPr>
              <w:pStyle w:val="TableParagraph"/>
              <w:ind w:right="99"/>
              <w:jc w:val="both"/>
              <w:rPr>
                <w:i/>
                <w:sz w:val="24"/>
              </w:rPr>
            </w:pPr>
            <w:r>
              <w:rPr>
                <w:i/>
                <w:sz w:val="24"/>
              </w:rPr>
              <w:t>Reikšmingų veiklos rizikos veiksnių (įskaitant korupcijos) nustatymas ir rizikos veiksnių sąrašo</w:t>
            </w:r>
            <w:r>
              <w:rPr>
                <w:i/>
                <w:spacing w:val="-2"/>
                <w:sz w:val="24"/>
              </w:rPr>
              <w:t xml:space="preserve"> </w:t>
            </w:r>
            <w:r>
              <w:rPr>
                <w:i/>
                <w:sz w:val="24"/>
              </w:rPr>
              <w:t>sudarymas</w:t>
            </w:r>
          </w:p>
          <w:p w14:paraId="7004CBA1" w14:textId="12D813A8" w:rsidR="00580E61" w:rsidRDefault="00580E61">
            <w:pPr>
              <w:pStyle w:val="TableParagraph"/>
              <w:spacing w:before="1"/>
              <w:ind w:right="96"/>
              <w:jc w:val="both"/>
              <w:rPr>
                <w:sz w:val="24"/>
              </w:rPr>
            </w:pPr>
            <w:r>
              <w:rPr>
                <w:sz w:val="24"/>
              </w:rPr>
              <w:t>Veiklos planavimo proceso metu atliekamos išorinių bei vidinių veiksnių įtakos veiklos rezultatyvumui analizės pagrindu kasmet peržiūrimas rizikų veiksnių sąrašas</w:t>
            </w:r>
            <w:r w:rsidR="00547F23">
              <w:rPr>
                <w:sz w:val="24"/>
              </w:rPr>
              <w:t xml:space="preserve"> (Aprašo priedas Nr. 4)</w:t>
            </w:r>
            <w:r>
              <w:rPr>
                <w:sz w:val="24"/>
              </w:rPr>
              <w:t>.</w:t>
            </w:r>
          </w:p>
          <w:p w14:paraId="3106F89C" w14:textId="77777777" w:rsidR="00580E61" w:rsidRDefault="00580E61" w:rsidP="002036C6">
            <w:pPr>
              <w:pStyle w:val="TableParagraph"/>
              <w:spacing w:line="270" w:lineRule="atLeast"/>
              <w:ind w:right="97"/>
              <w:jc w:val="both"/>
              <w:rPr>
                <w:sz w:val="24"/>
              </w:rPr>
            </w:pPr>
            <w:r>
              <w:rPr>
                <w:sz w:val="24"/>
              </w:rPr>
              <w:t xml:space="preserve">Su pagrindiniais </w:t>
            </w:r>
            <w:r w:rsidR="002036C6">
              <w:rPr>
                <w:sz w:val="24"/>
              </w:rPr>
              <w:t xml:space="preserve">Mokyklos </w:t>
            </w:r>
            <w:r>
              <w:rPr>
                <w:sz w:val="24"/>
              </w:rPr>
              <w:t>tikslais ir uždaviniais susijusi rizika svarstoma ir vertinama, esant būtinybei, papildant (patikslinant) rizikos veiksnių sąrašą.</w:t>
            </w:r>
          </w:p>
          <w:p w14:paraId="588D1887" w14:textId="1891EB92" w:rsidR="006028E2" w:rsidRDefault="006028E2" w:rsidP="002036C6">
            <w:pPr>
              <w:pStyle w:val="TableParagraph"/>
              <w:spacing w:line="270" w:lineRule="atLeast"/>
              <w:ind w:right="97"/>
              <w:jc w:val="both"/>
              <w:rPr>
                <w:sz w:val="24"/>
              </w:rPr>
            </w:pPr>
          </w:p>
        </w:tc>
        <w:tc>
          <w:tcPr>
            <w:tcW w:w="1701" w:type="dxa"/>
            <w:tcBorders>
              <w:top w:val="single" w:sz="4" w:space="0" w:color="auto"/>
            </w:tcBorders>
            <w:shd w:val="clear" w:color="auto" w:fill="FFFFFF" w:themeFill="background1"/>
          </w:tcPr>
          <w:p w14:paraId="37F2D892" w14:textId="3C21AC4F" w:rsidR="00580E61" w:rsidRDefault="002036C6">
            <w:pPr>
              <w:pStyle w:val="TableParagraph"/>
              <w:ind w:left="0"/>
              <w:rPr>
                <w:sz w:val="24"/>
              </w:rPr>
            </w:pPr>
            <w:r>
              <w:rPr>
                <w:sz w:val="24"/>
              </w:rPr>
              <w:t>Direktorius</w:t>
            </w:r>
          </w:p>
        </w:tc>
        <w:tc>
          <w:tcPr>
            <w:tcW w:w="2977" w:type="dxa"/>
            <w:tcBorders>
              <w:top w:val="single" w:sz="4" w:space="0" w:color="auto"/>
            </w:tcBorders>
            <w:shd w:val="clear" w:color="auto" w:fill="FFFFFF" w:themeFill="background1"/>
          </w:tcPr>
          <w:p w14:paraId="7A6B3798" w14:textId="5ECD64D4" w:rsidR="00580E61" w:rsidRDefault="00DB7D1A" w:rsidP="00AD7041">
            <w:pPr>
              <w:pStyle w:val="TableParagraph"/>
              <w:ind w:left="134"/>
              <w:rPr>
                <w:sz w:val="24"/>
              </w:rPr>
            </w:pPr>
            <w:r>
              <w:rPr>
                <w:sz w:val="24"/>
              </w:rPr>
              <w:t xml:space="preserve">Vidaus </w:t>
            </w:r>
            <w:r w:rsidRPr="00DB7D1A">
              <w:rPr>
                <w:sz w:val="24"/>
                <w:szCs w:val="24"/>
              </w:rPr>
              <w:t>kontrolės tvarkos aprašo priedas</w:t>
            </w:r>
          </w:p>
        </w:tc>
      </w:tr>
      <w:tr w:rsidR="00580E61" w14:paraId="7DF3DF87" w14:textId="77777777" w:rsidTr="00990ED5">
        <w:trPr>
          <w:trHeight w:val="1402"/>
        </w:trPr>
        <w:tc>
          <w:tcPr>
            <w:tcW w:w="1750" w:type="dxa"/>
            <w:vMerge/>
            <w:shd w:val="clear" w:color="auto" w:fill="FFFFFF" w:themeFill="background1"/>
          </w:tcPr>
          <w:p w14:paraId="0FC34622" w14:textId="77777777" w:rsidR="00580E61" w:rsidRDefault="00580E61">
            <w:pPr>
              <w:rPr>
                <w:sz w:val="2"/>
                <w:szCs w:val="2"/>
              </w:rPr>
            </w:pPr>
          </w:p>
        </w:tc>
        <w:tc>
          <w:tcPr>
            <w:tcW w:w="2040" w:type="dxa"/>
            <w:shd w:val="clear" w:color="auto" w:fill="FFFFFF" w:themeFill="background1"/>
          </w:tcPr>
          <w:p w14:paraId="516651E1" w14:textId="77777777" w:rsidR="00580E61" w:rsidRDefault="00580E61">
            <w:pPr>
              <w:pStyle w:val="TableParagraph"/>
              <w:ind w:left="110" w:right="293"/>
              <w:rPr>
                <w:sz w:val="24"/>
              </w:rPr>
            </w:pPr>
            <w:r>
              <w:rPr>
                <w:sz w:val="24"/>
              </w:rPr>
              <w:t>Rizikos veiksnių analizė</w:t>
            </w:r>
          </w:p>
        </w:tc>
        <w:tc>
          <w:tcPr>
            <w:tcW w:w="6585" w:type="dxa"/>
            <w:tcBorders>
              <w:top w:val="single" w:sz="4" w:space="0" w:color="auto"/>
            </w:tcBorders>
            <w:shd w:val="clear" w:color="auto" w:fill="FFFFFF" w:themeFill="background1"/>
          </w:tcPr>
          <w:p w14:paraId="5D60022C" w14:textId="320F7FC8" w:rsidR="00580E61" w:rsidRDefault="00580E61">
            <w:pPr>
              <w:pStyle w:val="TableParagraph"/>
              <w:spacing w:line="268" w:lineRule="exact"/>
              <w:jc w:val="both"/>
              <w:rPr>
                <w:i/>
                <w:sz w:val="24"/>
              </w:rPr>
            </w:pPr>
            <w:r>
              <w:rPr>
                <w:i/>
                <w:sz w:val="24"/>
              </w:rPr>
              <w:t xml:space="preserve">Rizikos veiksnių įtakos </w:t>
            </w:r>
            <w:r w:rsidR="002036C6">
              <w:rPr>
                <w:i/>
                <w:sz w:val="24"/>
              </w:rPr>
              <w:t xml:space="preserve">Mokyklos </w:t>
            </w:r>
            <w:r>
              <w:rPr>
                <w:i/>
                <w:sz w:val="24"/>
              </w:rPr>
              <w:t>veiklai nustatymas</w:t>
            </w:r>
          </w:p>
          <w:p w14:paraId="4CF7CFD1" w14:textId="77777777" w:rsidR="00580E61" w:rsidRDefault="002036C6">
            <w:pPr>
              <w:pStyle w:val="TableParagraph"/>
              <w:spacing w:line="270" w:lineRule="atLeast"/>
              <w:ind w:right="94"/>
              <w:jc w:val="both"/>
              <w:rPr>
                <w:sz w:val="24"/>
              </w:rPr>
            </w:pPr>
            <w:r>
              <w:rPr>
                <w:sz w:val="24"/>
              </w:rPr>
              <w:t xml:space="preserve">Mokykloje </w:t>
            </w:r>
            <w:r w:rsidR="00580E61">
              <w:rPr>
                <w:sz w:val="24"/>
              </w:rPr>
              <w:t xml:space="preserve">įvertinamas nustatytų rizikos veiksnių reikšmingumas ir jų pasireiškimo tikimybė bei poveikis veiklai. Atliekant rizikos veiksnių analizę rizikos veiksniai </w:t>
            </w:r>
            <w:r w:rsidR="00547F23">
              <w:rPr>
                <w:sz w:val="24"/>
              </w:rPr>
              <w:t>perkeliami į atitinkamų darbuotojų metinio veiklos vertinimo anketas.</w:t>
            </w:r>
            <w:r w:rsidR="00580E61">
              <w:rPr>
                <w:sz w:val="24"/>
              </w:rPr>
              <w:t xml:space="preserve"> </w:t>
            </w:r>
          </w:p>
          <w:p w14:paraId="06C68DD5" w14:textId="280B1A2C" w:rsidR="006028E2" w:rsidRDefault="006028E2">
            <w:pPr>
              <w:pStyle w:val="TableParagraph"/>
              <w:spacing w:line="270" w:lineRule="atLeast"/>
              <w:ind w:right="94"/>
              <w:jc w:val="both"/>
              <w:rPr>
                <w:sz w:val="24"/>
              </w:rPr>
            </w:pPr>
          </w:p>
        </w:tc>
        <w:tc>
          <w:tcPr>
            <w:tcW w:w="1701" w:type="dxa"/>
            <w:tcBorders>
              <w:top w:val="single" w:sz="4" w:space="0" w:color="auto"/>
              <w:bottom w:val="single" w:sz="4" w:space="0" w:color="auto"/>
            </w:tcBorders>
            <w:shd w:val="clear" w:color="auto" w:fill="FFFFFF" w:themeFill="background1"/>
          </w:tcPr>
          <w:p w14:paraId="0A3BDE3A" w14:textId="70A4E1A4" w:rsidR="00580E61" w:rsidRDefault="006A2E3B" w:rsidP="006A2E3B">
            <w:pPr>
              <w:rPr>
                <w:sz w:val="2"/>
                <w:szCs w:val="2"/>
              </w:rPr>
            </w:pPr>
            <w:r>
              <w:rPr>
                <w:sz w:val="24"/>
              </w:rPr>
              <w:t>Mokyklos administracija</w:t>
            </w:r>
          </w:p>
        </w:tc>
        <w:tc>
          <w:tcPr>
            <w:tcW w:w="2977" w:type="dxa"/>
            <w:tcBorders>
              <w:top w:val="single" w:sz="4" w:space="0" w:color="auto"/>
              <w:bottom w:val="single" w:sz="4" w:space="0" w:color="auto"/>
            </w:tcBorders>
            <w:shd w:val="clear" w:color="auto" w:fill="FFFFFF" w:themeFill="background1"/>
          </w:tcPr>
          <w:p w14:paraId="348E0F02" w14:textId="77777777" w:rsidR="002036C6" w:rsidRPr="004B0AB6" w:rsidRDefault="002036C6" w:rsidP="002036C6">
            <w:pPr>
              <w:pStyle w:val="TableParagraph"/>
              <w:rPr>
                <w:sz w:val="24"/>
              </w:rPr>
            </w:pPr>
            <w:r w:rsidRPr="004B0AB6">
              <w:rPr>
                <w:sz w:val="24"/>
              </w:rPr>
              <w:t>Mokyklos darbuotojų, dirbančių pagal darbo sutartis metinis veiklos vertinimas.</w:t>
            </w:r>
          </w:p>
          <w:p w14:paraId="35C9133D" w14:textId="77777777" w:rsidR="00580E61" w:rsidRDefault="00580E61">
            <w:pPr>
              <w:rPr>
                <w:sz w:val="2"/>
                <w:szCs w:val="2"/>
              </w:rPr>
            </w:pPr>
          </w:p>
        </w:tc>
      </w:tr>
      <w:tr w:rsidR="00580E61" w14:paraId="133D0257" w14:textId="77777777" w:rsidTr="00990ED5">
        <w:trPr>
          <w:trHeight w:val="1704"/>
        </w:trPr>
        <w:tc>
          <w:tcPr>
            <w:tcW w:w="1750" w:type="dxa"/>
            <w:vMerge/>
            <w:shd w:val="clear" w:color="auto" w:fill="FFFFFF" w:themeFill="background1"/>
          </w:tcPr>
          <w:p w14:paraId="0FD32C1E" w14:textId="77777777" w:rsidR="00580E61" w:rsidRDefault="00580E61">
            <w:pPr>
              <w:rPr>
                <w:sz w:val="2"/>
                <w:szCs w:val="2"/>
              </w:rPr>
            </w:pPr>
          </w:p>
        </w:tc>
        <w:tc>
          <w:tcPr>
            <w:tcW w:w="2040" w:type="dxa"/>
            <w:shd w:val="clear" w:color="auto" w:fill="FFFFFF" w:themeFill="background1"/>
          </w:tcPr>
          <w:p w14:paraId="335027EE" w14:textId="77777777" w:rsidR="00580E61" w:rsidRDefault="00580E61">
            <w:pPr>
              <w:pStyle w:val="TableParagraph"/>
              <w:ind w:left="110"/>
              <w:rPr>
                <w:sz w:val="24"/>
              </w:rPr>
            </w:pPr>
            <w:r>
              <w:rPr>
                <w:sz w:val="24"/>
              </w:rPr>
              <w:t>Toleruojamos rizikos nustatymas</w:t>
            </w:r>
          </w:p>
        </w:tc>
        <w:tc>
          <w:tcPr>
            <w:tcW w:w="6585" w:type="dxa"/>
            <w:shd w:val="clear" w:color="auto" w:fill="FFFFFF" w:themeFill="background1"/>
          </w:tcPr>
          <w:p w14:paraId="2518B5AC" w14:textId="77777777" w:rsidR="00580E61" w:rsidRDefault="00580E61">
            <w:pPr>
              <w:pStyle w:val="TableParagraph"/>
              <w:ind w:right="96"/>
              <w:jc w:val="both"/>
              <w:rPr>
                <w:i/>
                <w:sz w:val="24"/>
              </w:rPr>
            </w:pPr>
            <w:r>
              <w:rPr>
                <w:i/>
                <w:sz w:val="24"/>
              </w:rPr>
              <w:t>Vidaus kontrolės, atitinkančios tinkamumo, efektyvumo ir optimalumo principus, diegimas</w:t>
            </w:r>
          </w:p>
          <w:p w14:paraId="7DBCF3D9" w14:textId="77777777" w:rsidR="00580E61" w:rsidRDefault="00580E61">
            <w:pPr>
              <w:pStyle w:val="TableParagraph"/>
              <w:spacing w:before="1" w:line="270" w:lineRule="atLeast"/>
              <w:ind w:right="96"/>
              <w:jc w:val="both"/>
              <w:rPr>
                <w:sz w:val="24"/>
              </w:rPr>
            </w:pPr>
            <w:r>
              <w:rPr>
                <w:sz w:val="24"/>
              </w:rPr>
              <w:t xml:space="preserve">Užtikrinama, kad </w:t>
            </w:r>
            <w:r w:rsidR="00547F23">
              <w:rPr>
                <w:sz w:val="24"/>
              </w:rPr>
              <w:t>Administracijoje</w:t>
            </w:r>
            <w:r>
              <w:rPr>
                <w:sz w:val="24"/>
              </w:rPr>
              <w:t xml:space="preserve"> nustatoma toleruojama rizika, kurios valdyti nėra poreikio ar galimybės (gali būti toleruojama nereikšminga rizika, kurios pasireiškimo tikimybė maža, o priemonių rizikai mažinti sąnaudos yra</w:t>
            </w:r>
            <w:r>
              <w:rPr>
                <w:spacing w:val="1"/>
                <w:sz w:val="24"/>
              </w:rPr>
              <w:t xml:space="preserve"> </w:t>
            </w:r>
            <w:r>
              <w:rPr>
                <w:sz w:val="24"/>
              </w:rPr>
              <w:t>didelės).</w:t>
            </w:r>
          </w:p>
          <w:p w14:paraId="1876320A" w14:textId="357FAA81" w:rsidR="006028E2" w:rsidRDefault="006028E2">
            <w:pPr>
              <w:pStyle w:val="TableParagraph"/>
              <w:spacing w:before="1" w:line="270" w:lineRule="atLeast"/>
              <w:ind w:right="96"/>
              <w:jc w:val="both"/>
              <w:rPr>
                <w:sz w:val="24"/>
              </w:rPr>
            </w:pPr>
          </w:p>
        </w:tc>
        <w:tc>
          <w:tcPr>
            <w:tcW w:w="1701" w:type="dxa"/>
            <w:tcBorders>
              <w:top w:val="single" w:sz="4" w:space="0" w:color="auto"/>
              <w:bottom w:val="single" w:sz="4" w:space="0" w:color="auto"/>
            </w:tcBorders>
            <w:shd w:val="clear" w:color="auto" w:fill="FFFFFF" w:themeFill="background1"/>
          </w:tcPr>
          <w:p w14:paraId="096A7158" w14:textId="77777777" w:rsidR="00580E61" w:rsidRDefault="00580E61">
            <w:pPr>
              <w:rPr>
                <w:sz w:val="2"/>
                <w:szCs w:val="2"/>
              </w:rPr>
            </w:pPr>
          </w:p>
        </w:tc>
        <w:tc>
          <w:tcPr>
            <w:tcW w:w="2977" w:type="dxa"/>
            <w:tcBorders>
              <w:top w:val="single" w:sz="4" w:space="0" w:color="auto"/>
              <w:bottom w:val="single" w:sz="4" w:space="0" w:color="auto"/>
            </w:tcBorders>
            <w:shd w:val="clear" w:color="auto" w:fill="FFFFFF" w:themeFill="background1"/>
          </w:tcPr>
          <w:p w14:paraId="538AE9ED" w14:textId="77777777" w:rsidR="00580E61" w:rsidRDefault="00580E61">
            <w:pPr>
              <w:rPr>
                <w:sz w:val="2"/>
                <w:szCs w:val="2"/>
              </w:rPr>
            </w:pPr>
          </w:p>
        </w:tc>
      </w:tr>
      <w:tr w:rsidR="00580E61" w14:paraId="372AB3DD" w14:textId="77777777" w:rsidTr="00990ED5">
        <w:trPr>
          <w:trHeight w:val="1104"/>
        </w:trPr>
        <w:tc>
          <w:tcPr>
            <w:tcW w:w="1750" w:type="dxa"/>
            <w:vMerge/>
            <w:shd w:val="clear" w:color="auto" w:fill="FFFFFF" w:themeFill="background1"/>
          </w:tcPr>
          <w:p w14:paraId="268F83E5" w14:textId="77777777" w:rsidR="00580E61" w:rsidRDefault="00580E61">
            <w:pPr>
              <w:rPr>
                <w:sz w:val="2"/>
                <w:szCs w:val="2"/>
              </w:rPr>
            </w:pPr>
          </w:p>
        </w:tc>
        <w:tc>
          <w:tcPr>
            <w:tcW w:w="2040" w:type="dxa"/>
            <w:shd w:val="clear" w:color="auto" w:fill="FFFFFF" w:themeFill="background1"/>
          </w:tcPr>
          <w:p w14:paraId="6AC3BC2F" w14:textId="77777777" w:rsidR="00580E61" w:rsidRDefault="00580E61">
            <w:pPr>
              <w:pStyle w:val="TableParagraph"/>
              <w:spacing w:line="268" w:lineRule="exact"/>
              <w:ind w:left="110"/>
              <w:rPr>
                <w:sz w:val="24"/>
              </w:rPr>
            </w:pPr>
            <w:r>
              <w:rPr>
                <w:sz w:val="24"/>
              </w:rPr>
              <w:t>Reagavimo į</w:t>
            </w:r>
          </w:p>
          <w:p w14:paraId="721748AA" w14:textId="77777777" w:rsidR="00580E61" w:rsidRDefault="00580E61">
            <w:pPr>
              <w:pStyle w:val="TableParagraph"/>
              <w:ind w:left="110"/>
              <w:rPr>
                <w:sz w:val="24"/>
              </w:rPr>
            </w:pPr>
            <w:r>
              <w:rPr>
                <w:sz w:val="24"/>
              </w:rPr>
              <w:t>riziką numatymas</w:t>
            </w:r>
          </w:p>
        </w:tc>
        <w:tc>
          <w:tcPr>
            <w:tcW w:w="6585" w:type="dxa"/>
            <w:shd w:val="clear" w:color="auto" w:fill="FFFFFF" w:themeFill="background1"/>
          </w:tcPr>
          <w:p w14:paraId="024B89B0" w14:textId="77777777" w:rsidR="00580E61" w:rsidRDefault="00580E61">
            <w:pPr>
              <w:pStyle w:val="TableParagraph"/>
              <w:spacing w:line="268" w:lineRule="exact"/>
              <w:rPr>
                <w:i/>
                <w:sz w:val="24"/>
              </w:rPr>
            </w:pPr>
            <w:r>
              <w:rPr>
                <w:i/>
                <w:sz w:val="24"/>
              </w:rPr>
              <w:t>Tinkamiausio rizikos valdymo būdo parinkimas</w:t>
            </w:r>
          </w:p>
          <w:p w14:paraId="3F31F63D" w14:textId="73BC7202" w:rsidR="000A5D14" w:rsidRDefault="008602FC" w:rsidP="000A5D14">
            <w:pPr>
              <w:pStyle w:val="TableParagraph"/>
              <w:ind w:right="94"/>
              <w:jc w:val="both"/>
              <w:rPr>
                <w:sz w:val="24"/>
                <w:szCs w:val="24"/>
              </w:rPr>
            </w:pPr>
            <w:r>
              <w:rPr>
                <w:sz w:val="24"/>
                <w:szCs w:val="24"/>
              </w:rPr>
              <w:t xml:space="preserve">Darbuotojų vertinimo </w:t>
            </w:r>
            <w:r w:rsidR="000A5D14" w:rsidRPr="000A5D14">
              <w:rPr>
                <w:sz w:val="24"/>
                <w:szCs w:val="24"/>
              </w:rPr>
              <w:t>pagrindu</w:t>
            </w:r>
            <w:r w:rsidR="00580E61" w:rsidRPr="000A5D14">
              <w:rPr>
                <w:spacing w:val="-3"/>
                <w:sz w:val="24"/>
                <w:szCs w:val="24"/>
              </w:rPr>
              <w:t>,</w:t>
            </w:r>
            <w:r w:rsidR="00580E61">
              <w:rPr>
                <w:spacing w:val="-3"/>
                <w:sz w:val="24"/>
              </w:rPr>
              <w:t xml:space="preserve"> </w:t>
            </w:r>
            <w:r w:rsidR="000A5D14">
              <w:rPr>
                <w:sz w:val="24"/>
              </w:rPr>
              <w:t xml:space="preserve">priimami sprendimai dėl reagavimo į reikšmingą riziką (numatomos priemonės rizikai mažinti iki toleruojamos rizikos). </w:t>
            </w:r>
            <w:r w:rsidR="000A5D14" w:rsidRPr="000A5D14">
              <w:rPr>
                <w:sz w:val="24"/>
                <w:szCs w:val="24"/>
              </w:rPr>
              <w:t>Galimi reagavimo į riziką būdai: rizikos mažinimas, rizikos perdavimas, rizikos toleravimas, rizikos vengimas</w:t>
            </w:r>
            <w:r w:rsidR="000A5D14">
              <w:rPr>
                <w:sz w:val="24"/>
                <w:szCs w:val="24"/>
              </w:rPr>
              <w:t>.</w:t>
            </w:r>
          </w:p>
          <w:p w14:paraId="1F6EBE6D" w14:textId="77777777" w:rsidR="0008402F" w:rsidRDefault="0008402F" w:rsidP="000A5D14">
            <w:pPr>
              <w:pStyle w:val="TableParagraph"/>
              <w:ind w:right="94"/>
              <w:jc w:val="both"/>
              <w:rPr>
                <w:sz w:val="24"/>
                <w:szCs w:val="24"/>
              </w:rPr>
            </w:pPr>
          </w:p>
          <w:p w14:paraId="435B4213" w14:textId="5F4A10D0" w:rsidR="000A5D14" w:rsidRDefault="000A5D14" w:rsidP="000A5D14">
            <w:pPr>
              <w:pStyle w:val="TableParagraph"/>
              <w:ind w:right="95"/>
              <w:jc w:val="both"/>
              <w:rPr>
                <w:sz w:val="24"/>
              </w:rPr>
            </w:pPr>
            <w:r>
              <w:rPr>
                <w:sz w:val="24"/>
              </w:rPr>
              <w:t xml:space="preserve">Rizikos mažinimas – veiksmai, kuriais siekiama sumažinti rizikos pasireiškimo tikimybę. Rizika mažinama nustatant papildomas kontrolės priemones (tobulinant veiklos sričių procesus). </w:t>
            </w:r>
          </w:p>
          <w:p w14:paraId="440BADCF" w14:textId="18E8373B" w:rsidR="000A5D14" w:rsidRDefault="000A5D14" w:rsidP="0087684B">
            <w:pPr>
              <w:pStyle w:val="TableParagraph"/>
              <w:tabs>
                <w:tab w:val="left" w:pos="1076"/>
                <w:tab w:val="left" w:pos="2414"/>
                <w:tab w:val="left" w:pos="2767"/>
                <w:tab w:val="left" w:pos="3655"/>
                <w:tab w:val="left" w:pos="4993"/>
                <w:tab w:val="left" w:pos="6332"/>
              </w:tabs>
              <w:spacing w:line="268" w:lineRule="exact"/>
              <w:ind w:right="137"/>
              <w:jc w:val="both"/>
              <w:rPr>
                <w:sz w:val="24"/>
              </w:rPr>
            </w:pPr>
            <w:r>
              <w:rPr>
                <w:sz w:val="24"/>
              </w:rPr>
              <w:lastRenderedPageBreak/>
              <w:t xml:space="preserve">Rizikos perdavimas – rizikos perdavimas trečiosioms šalims (pavyzdžiui, draudžiant ar perkant tam tikras paslaugas). </w:t>
            </w:r>
          </w:p>
          <w:p w14:paraId="1B63D029" w14:textId="2BA9961D" w:rsidR="000A5D14" w:rsidRDefault="000A5D14" w:rsidP="0087684B">
            <w:pPr>
              <w:pStyle w:val="TableParagraph"/>
              <w:ind w:right="137"/>
              <w:jc w:val="both"/>
              <w:rPr>
                <w:sz w:val="24"/>
              </w:rPr>
            </w:pPr>
            <w:r>
              <w:rPr>
                <w:sz w:val="24"/>
              </w:rPr>
              <w:t xml:space="preserve">Rizikos toleravimas – rizikos prisiėmimas, kai rizikos pasireiškimo tikimybė ir poveikis veiklai neviršija nustatytos toleruojamos rizikos ir nesiimama jokių veiksmų rizikai mažinti. </w:t>
            </w:r>
          </w:p>
          <w:p w14:paraId="2CA9130A" w14:textId="77777777" w:rsidR="00580E61" w:rsidRDefault="000A5D14" w:rsidP="0087684B">
            <w:pPr>
              <w:pStyle w:val="TableParagraph"/>
              <w:ind w:right="137"/>
              <w:jc w:val="both"/>
              <w:rPr>
                <w:sz w:val="24"/>
              </w:rPr>
            </w:pPr>
            <w:r>
              <w:rPr>
                <w:sz w:val="24"/>
              </w:rPr>
              <w:t>Rizikos vengimas –veiklos (ar jos dalies) nutraukimas, kai rizikos valdymo priemonėmis neįmanoma sumažinti</w:t>
            </w:r>
            <w:r w:rsidR="006A2E3B">
              <w:rPr>
                <w:sz w:val="24"/>
              </w:rPr>
              <w:t xml:space="preserve"> veiklos rizikos</w:t>
            </w:r>
          </w:p>
          <w:p w14:paraId="0D383053" w14:textId="22EB0199" w:rsidR="0037130B" w:rsidRDefault="0037130B" w:rsidP="0087684B">
            <w:pPr>
              <w:pStyle w:val="TableParagraph"/>
              <w:ind w:right="137"/>
              <w:jc w:val="both"/>
              <w:rPr>
                <w:sz w:val="24"/>
              </w:rPr>
            </w:pPr>
          </w:p>
        </w:tc>
        <w:tc>
          <w:tcPr>
            <w:tcW w:w="1701" w:type="dxa"/>
            <w:tcBorders>
              <w:top w:val="single" w:sz="4" w:space="0" w:color="auto"/>
            </w:tcBorders>
            <w:shd w:val="clear" w:color="auto" w:fill="FFFFFF" w:themeFill="background1"/>
          </w:tcPr>
          <w:p w14:paraId="3FA2949A" w14:textId="072F649D" w:rsidR="00580E61" w:rsidRPr="00767DA0" w:rsidRDefault="008602FC" w:rsidP="006028E2">
            <w:pPr>
              <w:ind w:left="101"/>
              <w:rPr>
                <w:sz w:val="24"/>
                <w:szCs w:val="24"/>
              </w:rPr>
            </w:pPr>
            <w:r w:rsidRPr="002036C6">
              <w:rPr>
                <w:sz w:val="24"/>
              </w:rPr>
              <w:lastRenderedPageBreak/>
              <w:t xml:space="preserve">Direktorius, direktoriaus pavaduotojai ugdymui, direktoriaus pavaduotojai </w:t>
            </w:r>
            <w:proofErr w:type="spellStart"/>
            <w:r w:rsidRPr="002036C6">
              <w:rPr>
                <w:sz w:val="24"/>
              </w:rPr>
              <w:t>ūkiui</w:t>
            </w:r>
            <w:r w:rsidRPr="002036C6">
              <w:rPr>
                <w:sz w:val="2"/>
                <w:szCs w:val="2"/>
              </w:rPr>
              <w:t>tojai</w:t>
            </w:r>
            <w:proofErr w:type="spellEnd"/>
            <w:r w:rsidRPr="002036C6">
              <w:rPr>
                <w:sz w:val="2"/>
                <w:szCs w:val="2"/>
              </w:rPr>
              <w:t xml:space="preserve"> ūkiui</w:t>
            </w:r>
          </w:p>
        </w:tc>
        <w:tc>
          <w:tcPr>
            <w:tcW w:w="2977" w:type="dxa"/>
            <w:tcBorders>
              <w:top w:val="single" w:sz="4" w:space="0" w:color="auto"/>
            </w:tcBorders>
            <w:shd w:val="clear" w:color="auto" w:fill="FFFFFF" w:themeFill="background1"/>
          </w:tcPr>
          <w:p w14:paraId="7988BCC6" w14:textId="77777777" w:rsidR="00767DA0" w:rsidRDefault="00767DA0" w:rsidP="00BA3B9D">
            <w:pPr>
              <w:ind w:left="101"/>
              <w:rPr>
                <w:sz w:val="24"/>
                <w:szCs w:val="24"/>
              </w:rPr>
            </w:pPr>
            <w:r>
              <w:rPr>
                <w:sz w:val="24"/>
                <w:szCs w:val="24"/>
              </w:rPr>
              <w:t>Veiklos sričių t</w:t>
            </w:r>
            <w:r w:rsidRPr="00767DA0">
              <w:rPr>
                <w:sz w:val="24"/>
                <w:szCs w:val="24"/>
              </w:rPr>
              <w:t>varkų ap</w:t>
            </w:r>
            <w:r>
              <w:rPr>
                <w:sz w:val="24"/>
                <w:szCs w:val="24"/>
              </w:rPr>
              <w:t xml:space="preserve">rašai, </w:t>
            </w:r>
          </w:p>
          <w:p w14:paraId="5B2BB77A" w14:textId="01ECE157" w:rsidR="00580E61" w:rsidRPr="00767DA0" w:rsidRDefault="00767DA0" w:rsidP="008602FC">
            <w:pPr>
              <w:ind w:left="101"/>
              <w:rPr>
                <w:sz w:val="24"/>
                <w:szCs w:val="24"/>
              </w:rPr>
            </w:pPr>
            <w:r>
              <w:rPr>
                <w:sz w:val="24"/>
                <w:szCs w:val="24"/>
              </w:rPr>
              <w:t>Turto, atsakomybės ir kt. draudimas</w:t>
            </w:r>
          </w:p>
        </w:tc>
      </w:tr>
      <w:tr w:rsidR="00674C64" w14:paraId="1F8E2CD9" w14:textId="77777777" w:rsidTr="00990ED5">
        <w:trPr>
          <w:trHeight w:val="1104"/>
        </w:trPr>
        <w:tc>
          <w:tcPr>
            <w:tcW w:w="1750" w:type="dxa"/>
            <w:shd w:val="clear" w:color="auto" w:fill="FFFFFF" w:themeFill="background1"/>
          </w:tcPr>
          <w:p w14:paraId="3BA460CC" w14:textId="6A455E04" w:rsidR="00674C64" w:rsidRDefault="00674C64" w:rsidP="00674C64">
            <w:pPr>
              <w:rPr>
                <w:sz w:val="2"/>
                <w:szCs w:val="2"/>
              </w:rPr>
            </w:pPr>
            <w:r>
              <w:rPr>
                <w:sz w:val="24"/>
              </w:rPr>
              <w:lastRenderedPageBreak/>
              <w:t>Kontrolės veikla</w:t>
            </w:r>
          </w:p>
        </w:tc>
        <w:tc>
          <w:tcPr>
            <w:tcW w:w="2040" w:type="dxa"/>
            <w:shd w:val="clear" w:color="auto" w:fill="FFFFFF" w:themeFill="background1"/>
          </w:tcPr>
          <w:p w14:paraId="0234A390" w14:textId="77777777" w:rsidR="00674C64" w:rsidRDefault="00674C64" w:rsidP="00674C64">
            <w:pPr>
              <w:pStyle w:val="TableParagraph"/>
              <w:ind w:left="110" w:right="913"/>
              <w:jc w:val="both"/>
              <w:rPr>
                <w:sz w:val="24"/>
              </w:rPr>
            </w:pPr>
            <w:r>
              <w:rPr>
                <w:sz w:val="24"/>
              </w:rPr>
              <w:t>Kontrolės priemonių</w:t>
            </w:r>
          </w:p>
          <w:p w14:paraId="2C223EB0" w14:textId="38737233" w:rsidR="00674C64" w:rsidRDefault="00674C64" w:rsidP="00674C64">
            <w:pPr>
              <w:pStyle w:val="TableParagraph"/>
              <w:spacing w:line="268" w:lineRule="exact"/>
              <w:ind w:left="110"/>
              <w:rPr>
                <w:sz w:val="24"/>
              </w:rPr>
            </w:pPr>
            <w:r>
              <w:rPr>
                <w:sz w:val="24"/>
              </w:rPr>
              <w:t>parinkimas ir tobulinimas</w:t>
            </w:r>
          </w:p>
        </w:tc>
        <w:tc>
          <w:tcPr>
            <w:tcW w:w="6585" w:type="dxa"/>
            <w:shd w:val="clear" w:color="auto" w:fill="FFFFFF" w:themeFill="background1"/>
          </w:tcPr>
          <w:p w14:paraId="3FF0F2C9" w14:textId="77777777" w:rsidR="00674C64" w:rsidRPr="00C15932" w:rsidRDefault="00674C64" w:rsidP="0037130B">
            <w:pPr>
              <w:pStyle w:val="TableParagraph"/>
              <w:ind w:right="137"/>
              <w:jc w:val="both"/>
              <w:rPr>
                <w:i/>
                <w:sz w:val="24"/>
              </w:rPr>
            </w:pPr>
            <w:r>
              <w:rPr>
                <w:i/>
                <w:sz w:val="24"/>
              </w:rPr>
              <w:t>Parenkamos, taikomos ir tobulinamos riziką iki toleruojamos rizikos mažinančios kontrolės priemonės</w:t>
            </w:r>
          </w:p>
          <w:p w14:paraId="199ED4DA" w14:textId="0DAB8622" w:rsidR="00674C64" w:rsidRDefault="00674C64" w:rsidP="0087684B">
            <w:pPr>
              <w:pStyle w:val="TableParagraph"/>
              <w:spacing w:line="270" w:lineRule="atLeast"/>
              <w:ind w:left="0" w:right="213"/>
              <w:jc w:val="both"/>
              <w:rPr>
                <w:sz w:val="24"/>
              </w:rPr>
            </w:pPr>
            <w:r>
              <w:rPr>
                <w:sz w:val="24"/>
              </w:rPr>
              <w:t xml:space="preserve">Savalaikis veiklos trūkumų, tiek ir vidaus kontrolės sistemos efektyvumo trūkumų aptikimas ir nuolatinis taisymas (tobulinimas) - būtina kontrolės veiklos plėtojimo ir tobulinimo dalis. </w:t>
            </w:r>
          </w:p>
          <w:p w14:paraId="41C5BE0E" w14:textId="42D68422" w:rsidR="00674C64" w:rsidRDefault="00674C64" w:rsidP="0087684B">
            <w:pPr>
              <w:pStyle w:val="TableParagraph"/>
              <w:spacing w:line="270" w:lineRule="atLeast"/>
              <w:ind w:left="0" w:right="213"/>
              <w:jc w:val="both"/>
              <w:rPr>
                <w:sz w:val="24"/>
              </w:rPr>
            </w:pPr>
            <w:r>
              <w:rPr>
                <w:sz w:val="24"/>
              </w:rPr>
              <w:t>Mokyklos administracija skatina ir palaiko kontrolės procedūrų vykdymo iniciatyvą tiek iš viršaus į apačią, tiek ir iš apačios į viršų.</w:t>
            </w:r>
          </w:p>
          <w:p w14:paraId="5A18F421" w14:textId="217D301E" w:rsidR="00674C64" w:rsidRDefault="00674C64" w:rsidP="0087684B">
            <w:pPr>
              <w:pStyle w:val="TableParagraph"/>
              <w:spacing w:line="270" w:lineRule="atLeast"/>
              <w:ind w:left="0" w:right="94"/>
              <w:jc w:val="both"/>
              <w:rPr>
                <w:sz w:val="24"/>
              </w:rPr>
            </w:pPr>
            <w:r>
              <w:rPr>
                <w:sz w:val="24"/>
              </w:rPr>
              <w:t>Mokykloje taikomos kontrolės priemonės: įgaliojimų, leidimų suteikimas; prieigos kontrolė; funkcijų atskyrimas; veiklos ir rezultatų peržiūra; veiklos</w:t>
            </w:r>
            <w:r>
              <w:rPr>
                <w:spacing w:val="-1"/>
                <w:sz w:val="24"/>
              </w:rPr>
              <w:t xml:space="preserve"> </w:t>
            </w:r>
            <w:r>
              <w:rPr>
                <w:sz w:val="24"/>
              </w:rPr>
              <w:t>priežiūra.</w:t>
            </w:r>
          </w:p>
          <w:p w14:paraId="5AABA512" w14:textId="77777777" w:rsidR="0037130B" w:rsidRDefault="0037130B" w:rsidP="0087684B">
            <w:pPr>
              <w:pStyle w:val="TableParagraph"/>
              <w:spacing w:line="270" w:lineRule="atLeast"/>
              <w:ind w:left="0" w:right="94"/>
              <w:jc w:val="both"/>
              <w:rPr>
                <w:sz w:val="24"/>
              </w:rPr>
            </w:pPr>
          </w:p>
          <w:p w14:paraId="0A5A760D" w14:textId="2BFEFBEB" w:rsidR="00674C64" w:rsidRDefault="00674C64" w:rsidP="0087684B">
            <w:pPr>
              <w:pStyle w:val="TableParagraph"/>
              <w:spacing w:line="268" w:lineRule="exact"/>
              <w:ind w:left="0" w:right="137"/>
              <w:jc w:val="both"/>
              <w:rPr>
                <w:sz w:val="24"/>
              </w:rPr>
            </w:pPr>
            <w:r>
              <w:rPr>
                <w:sz w:val="24"/>
              </w:rPr>
              <w:t>Įgaliojimų, leidimų suteikimas – užtikrinama, kad būtų atliekamos tik Mokyklos direktoriaus nustatytos procedūros.</w:t>
            </w:r>
          </w:p>
          <w:p w14:paraId="4B6F7EF4" w14:textId="13A9BA62" w:rsidR="00674C64" w:rsidRDefault="00674C64" w:rsidP="0087684B">
            <w:pPr>
              <w:pStyle w:val="TableParagraph"/>
              <w:ind w:left="0" w:right="137"/>
              <w:jc w:val="both"/>
              <w:rPr>
                <w:sz w:val="24"/>
              </w:rPr>
            </w:pPr>
            <w:r>
              <w:rPr>
                <w:sz w:val="24"/>
              </w:rPr>
              <w:t>Prieigos kontrolė – sumažinama rizika, kad turtu ir dokumentais naudosis neįgalioti (nepaskirti) asmenys ir kad turtas ir dokumentai bus neapsaugoti nuo neteisėtų veikų.</w:t>
            </w:r>
          </w:p>
          <w:p w14:paraId="715FFAEB" w14:textId="77777777" w:rsidR="0037130B" w:rsidRDefault="0037130B" w:rsidP="0087684B">
            <w:pPr>
              <w:pStyle w:val="TableParagraph"/>
              <w:ind w:left="0" w:right="137"/>
              <w:jc w:val="both"/>
              <w:rPr>
                <w:sz w:val="24"/>
              </w:rPr>
            </w:pPr>
          </w:p>
          <w:p w14:paraId="0F663341" w14:textId="4EFE2B36" w:rsidR="00674C64" w:rsidRDefault="00674C64" w:rsidP="0087684B">
            <w:pPr>
              <w:pStyle w:val="TableParagraph"/>
              <w:ind w:left="0" w:right="93"/>
              <w:jc w:val="both"/>
              <w:rPr>
                <w:sz w:val="24"/>
              </w:rPr>
            </w:pPr>
            <w:r>
              <w:rPr>
                <w:sz w:val="24"/>
              </w:rPr>
              <w:t xml:space="preserve">Funkcijų atskyrimas –Mokyklos administracijos darbuotojų uždaviniai ir funkcijos priskiriami atitinkamoms darbuotojų pareigybėms, kad darbuotojui (- </w:t>
            </w:r>
            <w:proofErr w:type="spellStart"/>
            <w:r>
              <w:rPr>
                <w:sz w:val="24"/>
              </w:rPr>
              <w:t>ams</w:t>
            </w:r>
            <w:proofErr w:type="spellEnd"/>
            <w:r>
              <w:rPr>
                <w:sz w:val="24"/>
              </w:rPr>
              <w:t>) nebūtų pavesta kontroliuoti visų funkcijų, siekiant sumažinti klaidų, apgaulių ir kitų neteisėtų veikų riziką.</w:t>
            </w:r>
          </w:p>
          <w:p w14:paraId="07CC8419" w14:textId="77777777" w:rsidR="0037130B" w:rsidRDefault="0037130B" w:rsidP="0087684B">
            <w:pPr>
              <w:pStyle w:val="TableParagraph"/>
              <w:ind w:left="0" w:right="93"/>
              <w:jc w:val="both"/>
              <w:rPr>
                <w:sz w:val="24"/>
              </w:rPr>
            </w:pPr>
          </w:p>
          <w:p w14:paraId="5EC90B92" w14:textId="61518B58" w:rsidR="00674C64" w:rsidRDefault="00674C64" w:rsidP="0087684B">
            <w:pPr>
              <w:pStyle w:val="TableParagraph"/>
              <w:ind w:left="0" w:right="97"/>
              <w:jc w:val="both"/>
              <w:rPr>
                <w:sz w:val="24"/>
              </w:rPr>
            </w:pPr>
            <w:r>
              <w:rPr>
                <w:sz w:val="24"/>
              </w:rPr>
              <w:lastRenderedPageBreak/>
              <w:t>Veiklos ir rezultatų peržiūra – periodiškai peržiūrimos veiklos sritys, procesai ir rezultatai, siekiant užtikrinti jų atitiktį reikalavimams, vertinama veikla teisėtumo, ekonomiškumo, efektyvumo ir rezultatyvumo požiūriu, palyginami ataskaitinio laikotarpio veiklos rezultatai su planuotais ir (arba) praėjusio ataskaitinio laikotarpio veiklos rezultatais.</w:t>
            </w:r>
          </w:p>
          <w:p w14:paraId="38CBB1D7" w14:textId="613B2A84" w:rsidR="0037130B" w:rsidRPr="0037130B" w:rsidRDefault="00674C64" w:rsidP="00674C64">
            <w:pPr>
              <w:pStyle w:val="TableParagraph"/>
              <w:spacing w:line="268" w:lineRule="exact"/>
              <w:ind w:left="0"/>
              <w:rPr>
                <w:sz w:val="24"/>
              </w:rPr>
            </w:pPr>
            <w:r>
              <w:rPr>
                <w:sz w:val="24"/>
              </w:rPr>
              <w:t>Veiklos priežiūra – prižiūrima veikla, kad kiekvienam darbuotojui būtų</w:t>
            </w:r>
            <w:r>
              <w:rPr>
                <w:spacing w:val="25"/>
                <w:sz w:val="24"/>
              </w:rPr>
              <w:t xml:space="preserve"> </w:t>
            </w:r>
            <w:r>
              <w:rPr>
                <w:spacing w:val="-3"/>
                <w:sz w:val="24"/>
              </w:rPr>
              <w:t>aiškiai n</w:t>
            </w:r>
            <w:r>
              <w:rPr>
                <w:sz w:val="24"/>
              </w:rPr>
              <w:t>ustatytos jo pareigos ir atsakomybė, sistemingai prižiūrimas kiekvieno darbuotojo darbas, prireikus periodiškai už jį atsiskaitoma.</w:t>
            </w:r>
          </w:p>
        </w:tc>
        <w:tc>
          <w:tcPr>
            <w:tcW w:w="1701" w:type="dxa"/>
            <w:tcBorders>
              <w:top w:val="single" w:sz="4" w:space="0" w:color="auto"/>
            </w:tcBorders>
            <w:shd w:val="clear" w:color="auto" w:fill="FFFFFF" w:themeFill="background1"/>
          </w:tcPr>
          <w:p w14:paraId="79725F04" w14:textId="638637AE" w:rsidR="00674C64" w:rsidRPr="002036C6" w:rsidRDefault="00674C64" w:rsidP="0087684B">
            <w:pPr>
              <w:ind w:left="101"/>
              <w:rPr>
                <w:sz w:val="24"/>
              </w:rPr>
            </w:pPr>
            <w:r w:rsidRPr="00640D98">
              <w:rPr>
                <w:sz w:val="24"/>
              </w:rPr>
              <w:lastRenderedPageBreak/>
              <w:t>Direktorius</w:t>
            </w:r>
            <w:r>
              <w:rPr>
                <w:sz w:val="24"/>
              </w:rPr>
              <w:t>,</w:t>
            </w:r>
            <w:r w:rsidRPr="00640D98">
              <w:rPr>
                <w:sz w:val="24"/>
              </w:rPr>
              <w:t xml:space="preserve">  direktoriaus pavaduotojai ugdymui, direktoriaus pavaduotojai ūkiui  </w:t>
            </w:r>
          </w:p>
        </w:tc>
        <w:tc>
          <w:tcPr>
            <w:tcW w:w="2977" w:type="dxa"/>
            <w:tcBorders>
              <w:top w:val="single" w:sz="4" w:space="0" w:color="auto"/>
            </w:tcBorders>
            <w:shd w:val="clear" w:color="auto" w:fill="FFFFFF" w:themeFill="background1"/>
          </w:tcPr>
          <w:p w14:paraId="1A6280C5" w14:textId="77777777" w:rsidR="00674C64" w:rsidRPr="00AE2C71" w:rsidRDefault="00674C64" w:rsidP="00674C64">
            <w:pPr>
              <w:pStyle w:val="TableParagraph"/>
              <w:tabs>
                <w:tab w:val="left" w:pos="1726"/>
                <w:tab w:val="left" w:pos="1820"/>
              </w:tabs>
              <w:ind w:left="109" w:right="96"/>
              <w:rPr>
                <w:sz w:val="24"/>
              </w:rPr>
            </w:pPr>
            <w:r w:rsidRPr="00AE2C71">
              <w:rPr>
                <w:sz w:val="24"/>
              </w:rPr>
              <w:t xml:space="preserve">Jonavos </w:t>
            </w:r>
            <w:r>
              <w:rPr>
                <w:sz w:val="24"/>
              </w:rPr>
              <w:t xml:space="preserve">,,Neries“ pagrindinės mokyklos </w:t>
            </w:r>
            <w:r w:rsidRPr="00AE2C71">
              <w:rPr>
                <w:sz w:val="24"/>
              </w:rPr>
              <w:t>direktoriaus įsakymas</w:t>
            </w:r>
            <w:r>
              <w:rPr>
                <w:sz w:val="24"/>
              </w:rPr>
              <w:t xml:space="preserve"> 2020-12-31</w:t>
            </w:r>
            <w:r w:rsidRPr="00AE2C71">
              <w:rPr>
                <w:sz w:val="24"/>
              </w:rPr>
              <w:t xml:space="preserve"> Nr. </w:t>
            </w:r>
            <w:r>
              <w:rPr>
                <w:sz w:val="24"/>
              </w:rPr>
              <w:t>V-215</w:t>
            </w:r>
            <w:r w:rsidRPr="00AE2C71">
              <w:rPr>
                <w:sz w:val="24"/>
              </w:rPr>
              <w:t xml:space="preserve">„Dėl Jonavos </w:t>
            </w:r>
            <w:r>
              <w:rPr>
                <w:sz w:val="24"/>
              </w:rPr>
              <w:t xml:space="preserve">,,Neries“ pagrindinės mokyklos </w:t>
            </w:r>
            <w:r w:rsidRPr="00AE2C71">
              <w:rPr>
                <w:sz w:val="24"/>
              </w:rPr>
              <w:t>finansų kontrolės taisyklių patvirtinimo“</w:t>
            </w:r>
          </w:p>
          <w:p w14:paraId="33B41B75" w14:textId="77777777" w:rsidR="00674C64" w:rsidRDefault="00674C64" w:rsidP="00674C64">
            <w:pPr>
              <w:ind w:left="101"/>
              <w:rPr>
                <w:sz w:val="24"/>
                <w:szCs w:val="24"/>
              </w:rPr>
            </w:pPr>
          </w:p>
        </w:tc>
      </w:tr>
      <w:tr w:rsidR="00674C64" w14:paraId="2EB70526" w14:textId="77777777" w:rsidTr="00990ED5">
        <w:trPr>
          <w:trHeight w:val="416"/>
        </w:trPr>
        <w:tc>
          <w:tcPr>
            <w:tcW w:w="1750" w:type="dxa"/>
            <w:shd w:val="clear" w:color="auto" w:fill="FFFFFF" w:themeFill="background1"/>
          </w:tcPr>
          <w:p w14:paraId="1DC0C32F" w14:textId="77777777" w:rsidR="00674C64" w:rsidRDefault="00674C64" w:rsidP="00674C64">
            <w:pPr>
              <w:rPr>
                <w:sz w:val="2"/>
                <w:szCs w:val="2"/>
              </w:rPr>
            </w:pPr>
          </w:p>
        </w:tc>
        <w:tc>
          <w:tcPr>
            <w:tcW w:w="2040" w:type="dxa"/>
            <w:shd w:val="clear" w:color="auto" w:fill="FFFFFF" w:themeFill="background1"/>
          </w:tcPr>
          <w:p w14:paraId="070C915C" w14:textId="7495AC0A" w:rsidR="00674C64" w:rsidRDefault="00674C64" w:rsidP="00674C64">
            <w:pPr>
              <w:pStyle w:val="TableParagraph"/>
              <w:spacing w:line="268" w:lineRule="exact"/>
              <w:ind w:left="110"/>
              <w:rPr>
                <w:sz w:val="24"/>
              </w:rPr>
            </w:pPr>
            <w:r>
              <w:rPr>
                <w:sz w:val="24"/>
              </w:rPr>
              <w:t>Technologijų pasitelkimas</w:t>
            </w:r>
          </w:p>
        </w:tc>
        <w:tc>
          <w:tcPr>
            <w:tcW w:w="6585" w:type="dxa"/>
            <w:shd w:val="clear" w:color="auto" w:fill="FFFFFF" w:themeFill="background1"/>
          </w:tcPr>
          <w:p w14:paraId="2CF5F5D8" w14:textId="77777777" w:rsidR="00674C64" w:rsidRPr="0044714C" w:rsidRDefault="00674C64" w:rsidP="0087684B">
            <w:pPr>
              <w:pStyle w:val="TableParagraph"/>
              <w:ind w:left="0" w:right="98"/>
              <w:jc w:val="both"/>
              <w:rPr>
                <w:i/>
                <w:iCs/>
                <w:sz w:val="24"/>
              </w:rPr>
            </w:pPr>
            <w:r w:rsidRPr="0044714C">
              <w:rPr>
                <w:i/>
                <w:iCs/>
                <w:sz w:val="24"/>
              </w:rPr>
              <w:t>Veiklos procesų atsekamumo ir veiklos įrašų patikimumo užtikrinimas, apgaulių ir piktnaudžiavimo bei netinkamo veiklos vykdymo rizikos</w:t>
            </w:r>
            <w:r w:rsidRPr="0044714C">
              <w:rPr>
                <w:i/>
                <w:iCs/>
                <w:spacing w:val="-1"/>
                <w:sz w:val="24"/>
              </w:rPr>
              <w:t xml:space="preserve"> </w:t>
            </w:r>
            <w:r w:rsidRPr="0044714C">
              <w:rPr>
                <w:i/>
                <w:iCs/>
                <w:sz w:val="24"/>
              </w:rPr>
              <w:t>mažinimas</w:t>
            </w:r>
          </w:p>
          <w:p w14:paraId="72E51CD5" w14:textId="77777777" w:rsidR="00674C64" w:rsidRDefault="00674C64" w:rsidP="00674C64">
            <w:pPr>
              <w:pStyle w:val="TableParagraph"/>
              <w:spacing w:before="3"/>
              <w:ind w:left="0"/>
              <w:jc w:val="both"/>
              <w:rPr>
                <w:sz w:val="23"/>
              </w:rPr>
            </w:pPr>
          </w:p>
          <w:p w14:paraId="5A900E83" w14:textId="09F32BDD" w:rsidR="00674C64" w:rsidRDefault="00674C64" w:rsidP="00674C64">
            <w:pPr>
              <w:pStyle w:val="TableParagraph"/>
              <w:spacing w:before="1"/>
              <w:ind w:left="0" w:right="96"/>
              <w:jc w:val="both"/>
              <w:rPr>
                <w:sz w:val="24"/>
              </w:rPr>
            </w:pPr>
            <w:r>
              <w:rPr>
                <w:sz w:val="24"/>
              </w:rPr>
              <w:t>Mokykloje įsipareigojama pagal galimybes didinti procesų valdymo skaitmenizavimą, parinkti, įdiegti, taikyti ir tobulinti technologijų naudojimą veikloje.</w:t>
            </w:r>
          </w:p>
          <w:p w14:paraId="08311B24" w14:textId="26C87BE1" w:rsidR="00674C64" w:rsidRDefault="00674C64" w:rsidP="0087684B">
            <w:pPr>
              <w:pStyle w:val="TableParagraph"/>
              <w:spacing w:line="268" w:lineRule="exact"/>
              <w:ind w:left="0" w:right="137"/>
              <w:jc w:val="both"/>
              <w:rPr>
                <w:i/>
                <w:sz w:val="24"/>
              </w:rPr>
            </w:pPr>
            <w:r>
              <w:rPr>
                <w:sz w:val="24"/>
              </w:rPr>
              <w:t>Mokykloje siekiama užtikrinti tinkamą užduočių, sutarčių ir veiklos procesų registravimą ir apskaitą, turto ir informacijos apsaugojimą nuo netinkamo naudojimo ir švaistymo ir ribų nustatymą, kiek konkretus darbuotojas gali valdyti informacijos.</w:t>
            </w:r>
          </w:p>
        </w:tc>
        <w:tc>
          <w:tcPr>
            <w:tcW w:w="1701" w:type="dxa"/>
            <w:tcBorders>
              <w:top w:val="single" w:sz="4" w:space="0" w:color="auto"/>
            </w:tcBorders>
            <w:shd w:val="clear" w:color="auto" w:fill="FFFFFF" w:themeFill="background1"/>
          </w:tcPr>
          <w:p w14:paraId="5EEAE7B4" w14:textId="3C385E85" w:rsidR="00674C64" w:rsidRPr="002036C6" w:rsidRDefault="00674C64" w:rsidP="00674C64">
            <w:pPr>
              <w:ind w:left="101"/>
              <w:rPr>
                <w:sz w:val="24"/>
              </w:rPr>
            </w:pPr>
            <w:r w:rsidRPr="00C548AA">
              <w:rPr>
                <w:sz w:val="24"/>
              </w:rPr>
              <w:t>Direktorius,, direktoriaus pavaduotojai ugdymui, direktoriaus pavaduotojai ūkiui</w:t>
            </w:r>
            <w:r>
              <w:rPr>
                <w:sz w:val="24"/>
              </w:rPr>
              <w:t xml:space="preserve">, psichologas, </w:t>
            </w:r>
            <w:proofErr w:type="spellStart"/>
            <w:r>
              <w:rPr>
                <w:sz w:val="24"/>
              </w:rPr>
              <w:t>soc</w:t>
            </w:r>
            <w:proofErr w:type="spellEnd"/>
            <w:r>
              <w:rPr>
                <w:sz w:val="24"/>
              </w:rPr>
              <w:t>. pedagogas</w:t>
            </w:r>
            <w:r w:rsidRPr="00C548AA">
              <w:rPr>
                <w:sz w:val="24"/>
              </w:rPr>
              <w:t xml:space="preserve">  </w:t>
            </w:r>
          </w:p>
        </w:tc>
        <w:tc>
          <w:tcPr>
            <w:tcW w:w="2977" w:type="dxa"/>
            <w:tcBorders>
              <w:top w:val="single" w:sz="4" w:space="0" w:color="auto"/>
            </w:tcBorders>
            <w:shd w:val="clear" w:color="auto" w:fill="FFFFFF" w:themeFill="background1"/>
          </w:tcPr>
          <w:p w14:paraId="66B404C1" w14:textId="77777777" w:rsidR="00674C64" w:rsidRPr="00674C64" w:rsidRDefault="00674C64" w:rsidP="00674C64">
            <w:pPr>
              <w:shd w:val="clear" w:color="auto" w:fill="FFFFFF" w:themeFill="background1"/>
              <w:ind w:left="134"/>
              <w:rPr>
                <w:sz w:val="24"/>
                <w:szCs w:val="24"/>
                <w:shd w:val="clear" w:color="auto" w:fill="F5F5F5"/>
              </w:rPr>
            </w:pPr>
            <w:r w:rsidRPr="00BA3B9D">
              <w:rPr>
                <w:color w:val="000000"/>
                <w:sz w:val="24"/>
                <w:szCs w:val="24"/>
              </w:rPr>
              <w:t xml:space="preserve">Jonavos </w:t>
            </w:r>
            <w:r>
              <w:rPr>
                <w:color w:val="000000"/>
                <w:sz w:val="24"/>
                <w:szCs w:val="24"/>
              </w:rPr>
              <w:t xml:space="preserve">,,Neries“ </w:t>
            </w:r>
            <w:r w:rsidRPr="00674C64">
              <w:rPr>
                <w:sz w:val="24"/>
                <w:szCs w:val="24"/>
              </w:rPr>
              <w:t>pagrindinės mokyklos direktoriaus</w:t>
            </w:r>
            <w:r w:rsidRPr="00674C64">
              <w:rPr>
                <w:sz w:val="24"/>
                <w:szCs w:val="24"/>
                <w:shd w:val="clear" w:color="auto" w:fill="F5F5F5"/>
              </w:rPr>
              <w:t xml:space="preserve"> </w:t>
            </w:r>
            <w:r w:rsidRPr="00674C64">
              <w:rPr>
                <w:sz w:val="24"/>
                <w:szCs w:val="24"/>
                <w:lang w:eastAsia="lt-LT"/>
              </w:rPr>
              <w:t xml:space="preserve">2017-12-29 </w:t>
            </w:r>
            <w:r w:rsidRPr="00674C64">
              <w:rPr>
                <w:sz w:val="24"/>
                <w:szCs w:val="24"/>
              </w:rPr>
              <w:t xml:space="preserve">įsakymas </w:t>
            </w:r>
            <w:r w:rsidRPr="00674C64">
              <w:rPr>
                <w:sz w:val="24"/>
                <w:szCs w:val="24"/>
                <w:lang w:eastAsia="lt-LT"/>
              </w:rPr>
              <w:t>Nr.V-248</w:t>
            </w:r>
            <w:r w:rsidRPr="00674C64">
              <w:rPr>
                <w:sz w:val="24"/>
                <w:szCs w:val="24"/>
              </w:rPr>
              <w:t xml:space="preserve"> „</w:t>
            </w:r>
            <w:r w:rsidRPr="00674C64">
              <w:rPr>
                <w:sz w:val="24"/>
                <w:szCs w:val="24"/>
                <w:shd w:val="clear" w:color="auto" w:fill="F5F5F5"/>
              </w:rPr>
              <w:t>Dėl Jonavos ,,Neries“ pagrindinės mokyklos informacinių ir komunikacinių technologijų naudojimo bei darbuotojų stebėsenos ir kontrolės darbo vietoje tvarkos aprašo patvirtinimo“</w:t>
            </w:r>
          </w:p>
          <w:p w14:paraId="74C7C3FF" w14:textId="27821388" w:rsidR="00674C64" w:rsidRPr="0037130B" w:rsidRDefault="00674C64" w:rsidP="0037130B">
            <w:pPr>
              <w:shd w:val="clear" w:color="auto" w:fill="FFFFFF" w:themeFill="background1"/>
              <w:ind w:left="134"/>
              <w:rPr>
                <w:color w:val="333333"/>
                <w:sz w:val="24"/>
                <w:szCs w:val="24"/>
                <w:shd w:val="clear" w:color="auto" w:fill="F5F5F5"/>
              </w:rPr>
            </w:pPr>
            <w:r w:rsidRPr="00674C64">
              <w:rPr>
                <w:sz w:val="24"/>
                <w:szCs w:val="24"/>
                <w:shd w:val="clear" w:color="auto" w:fill="F5F5F5"/>
              </w:rPr>
              <w:t>Jonavos ,,Neries“ pagrindinės mokyklos direktoriaus 2014-12-23 įsakymas Nr.V-184 „Dėl Jonavos ,,Neries“ pagrindinės mokyklos darbuotojų naudojimosi tarnybiniais fiksuoto ryšio  ir mobiliaisiais telefonais tvarkos“</w:t>
            </w:r>
          </w:p>
        </w:tc>
      </w:tr>
      <w:tr w:rsidR="00674C64" w14:paraId="1DEAC4CC" w14:textId="77777777" w:rsidTr="00990ED5">
        <w:trPr>
          <w:trHeight w:val="1104"/>
        </w:trPr>
        <w:tc>
          <w:tcPr>
            <w:tcW w:w="1750" w:type="dxa"/>
            <w:shd w:val="clear" w:color="auto" w:fill="FFFFFF" w:themeFill="background1"/>
          </w:tcPr>
          <w:p w14:paraId="058DB882" w14:textId="77777777" w:rsidR="00674C64" w:rsidRDefault="00674C64" w:rsidP="00674C64">
            <w:pPr>
              <w:rPr>
                <w:sz w:val="2"/>
                <w:szCs w:val="2"/>
              </w:rPr>
            </w:pPr>
          </w:p>
        </w:tc>
        <w:tc>
          <w:tcPr>
            <w:tcW w:w="2040" w:type="dxa"/>
            <w:shd w:val="clear" w:color="auto" w:fill="FFFFFF" w:themeFill="background1"/>
          </w:tcPr>
          <w:p w14:paraId="28EC0B33" w14:textId="23B7D961" w:rsidR="00674C64" w:rsidRDefault="00674C64" w:rsidP="00674C64">
            <w:pPr>
              <w:pStyle w:val="TableParagraph"/>
              <w:spacing w:line="268" w:lineRule="exact"/>
              <w:ind w:left="110"/>
              <w:rPr>
                <w:sz w:val="24"/>
              </w:rPr>
            </w:pPr>
            <w:r>
              <w:rPr>
                <w:sz w:val="24"/>
              </w:rPr>
              <w:t>Politikos ir procedūrų taikymas</w:t>
            </w:r>
          </w:p>
        </w:tc>
        <w:tc>
          <w:tcPr>
            <w:tcW w:w="6585" w:type="dxa"/>
            <w:shd w:val="clear" w:color="auto" w:fill="FFFFFF" w:themeFill="background1"/>
          </w:tcPr>
          <w:p w14:paraId="5F1B1276" w14:textId="77777777" w:rsidR="00674C64" w:rsidRDefault="00674C64" w:rsidP="00674C64">
            <w:pPr>
              <w:pStyle w:val="TableParagraph"/>
              <w:ind w:right="100"/>
              <w:jc w:val="both"/>
              <w:rPr>
                <w:i/>
                <w:sz w:val="24"/>
              </w:rPr>
            </w:pPr>
            <w:r>
              <w:rPr>
                <w:i/>
                <w:sz w:val="24"/>
              </w:rPr>
              <w:t>Tinkamai organizuoti ir vykdyti įrašų fiksavimą ir atsekamumą, tokiu būdu didinant Mokyklos veiklos skaidrumą</w:t>
            </w:r>
          </w:p>
          <w:p w14:paraId="548495ED" w14:textId="77777777" w:rsidR="00674C64" w:rsidRDefault="00674C64" w:rsidP="00674C64">
            <w:pPr>
              <w:pStyle w:val="TableParagraph"/>
              <w:ind w:left="0" w:right="94"/>
              <w:jc w:val="both"/>
              <w:rPr>
                <w:sz w:val="24"/>
              </w:rPr>
            </w:pPr>
            <w:r>
              <w:rPr>
                <w:sz w:val="24"/>
              </w:rPr>
              <w:t>Mokykloje siekiama užtikrinti, kad kontrolės veikla įgyvendinama taikant atitinkamas Mokyklos politikas, tvarkas, įtvirtintas rašytiniuose dokumentuose. Vidaus kontrolė reglamentuojama nustatant Mokyklos organizacinę struktūrą, veiklos sritis ir vidaus kontrolės p</w:t>
            </w:r>
            <w:r>
              <w:rPr>
                <w:sz w:val="24"/>
              </w:rPr>
              <w:t>rocedūras.</w:t>
            </w:r>
          </w:p>
          <w:p w14:paraId="265BAE34" w14:textId="473EEFDC" w:rsidR="00674C64" w:rsidRDefault="00674C64" w:rsidP="00674C64">
            <w:pPr>
              <w:pStyle w:val="TableParagraph"/>
              <w:ind w:left="0" w:right="94"/>
              <w:jc w:val="both"/>
              <w:rPr>
                <w:sz w:val="24"/>
              </w:rPr>
            </w:pPr>
            <w:r>
              <w:rPr>
                <w:sz w:val="24"/>
              </w:rPr>
              <w:t>Detalios vidaus kontrolės procedūros apima: finansų, turto, įsipareigojimų valdymą ir apskaitą, dokumentų apskaitą; įgaliojimų</w:t>
            </w:r>
            <w:r>
              <w:rPr>
                <w:spacing w:val="24"/>
                <w:sz w:val="24"/>
              </w:rPr>
              <w:t xml:space="preserve"> </w:t>
            </w:r>
            <w:r>
              <w:rPr>
                <w:sz w:val="24"/>
              </w:rPr>
              <w:t>ir</w:t>
            </w:r>
            <w:r>
              <w:rPr>
                <w:spacing w:val="21"/>
                <w:sz w:val="24"/>
              </w:rPr>
              <w:t xml:space="preserve"> </w:t>
            </w:r>
            <w:r>
              <w:rPr>
                <w:sz w:val="24"/>
              </w:rPr>
              <w:t>sandorių</w:t>
            </w:r>
            <w:r>
              <w:rPr>
                <w:spacing w:val="23"/>
                <w:sz w:val="24"/>
              </w:rPr>
              <w:t xml:space="preserve"> </w:t>
            </w:r>
            <w:r>
              <w:rPr>
                <w:sz w:val="24"/>
              </w:rPr>
              <w:t>bei</w:t>
            </w:r>
            <w:r>
              <w:rPr>
                <w:spacing w:val="24"/>
                <w:sz w:val="24"/>
              </w:rPr>
              <w:t xml:space="preserve"> </w:t>
            </w:r>
            <w:r>
              <w:rPr>
                <w:sz w:val="24"/>
              </w:rPr>
              <w:t>įvykių vykdymą ir informacijos apie tai fiksavimą, pareigų atskyrimą),</w:t>
            </w:r>
            <w:r>
              <w:rPr>
                <w:spacing w:val="21"/>
                <w:sz w:val="24"/>
              </w:rPr>
              <w:t xml:space="preserve"> </w:t>
            </w:r>
            <w:r>
              <w:rPr>
                <w:sz w:val="24"/>
              </w:rPr>
              <w:t>procesų</w:t>
            </w:r>
            <w:r>
              <w:rPr>
                <w:spacing w:val="21"/>
                <w:sz w:val="24"/>
              </w:rPr>
              <w:t xml:space="preserve"> </w:t>
            </w:r>
            <w:r>
              <w:rPr>
                <w:sz w:val="24"/>
              </w:rPr>
              <w:t>priežiūrą</w:t>
            </w:r>
            <w:r>
              <w:rPr>
                <w:spacing w:val="20"/>
                <w:sz w:val="24"/>
              </w:rPr>
              <w:t xml:space="preserve"> </w:t>
            </w:r>
            <w:r>
              <w:rPr>
                <w:sz w:val="24"/>
              </w:rPr>
              <w:t xml:space="preserve">ir duomenų bei </w:t>
            </w:r>
            <w:proofErr w:type="spellStart"/>
            <w:r>
              <w:rPr>
                <w:sz w:val="24"/>
              </w:rPr>
              <w:t>atskaitomumą</w:t>
            </w:r>
            <w:proofErr w:type="spellEnd"/>
            <w:r>
              <w:rPr>
                <w:sz w:val="24"/>
              </w:rPr>
              <w:t xml:space="preserve"> už juos.</w:t>
            </w:r>
          </w:p>
          <w:p w14:paraId="2636CFCB" w14:textId="10F8960B" w:rsidR="00674C64" w:rsidRDefault="00674C64" w:rsidP="00674C64">
            <w:pPr>
              <w:pStyle w:val="TableParagraph"/>
              <w:ind w:left="0" w:right="94"/>
              <w:jc w:val="both"/>
              <w:rPr>
                <w:sz w:val="24"/>
              </w:rPr>
            </w:pPr>
            <w:r>
              <w:rPr>
                <w:sz w:val="24"/>
              </w:rPr>
              <w:t xml:space="preserve">Mokykloje įvedama pakankama fizinė kontrolė, siekiant apsaugoti ir saugoti visą pažeidžiamą turtą. Prieiga prie išteklių ir duomenų suteikiama tik įgaliotiems asmenims. Paskirstoma ir palaikoma atsakomybė už jų saugojimą ir naudojimą. Sandoriams ir kitiems reikšmingiems įvykiams leidimą suteikia ir juos vykdo tik asmenys, turintys susijusius įgaliojimus. </w:t>
            </w:r>
          </w:p>
          <w:p w14:paraId="0276714F" w14:textId="110DA265" w:rsidR="00674C64" w:rsidRPr="00674C64" w:rsidRDefault="00674C64" w:rsidP="00674C64">
            <w:pPr>
              <w:pStyle w:val="TableParagraph"/>
              <w:spacing w:before="1"/>
              <w:ind w:left="0" w:right="101"/>
              <w:jc w:val="both"/>
              <w:rPr>
                <w:sz w:val="24"/>
              </w:rPr>
            </w:pPr>
            <w:r>
              <w:rPr>
                <w:sz w:val="24"/>
              </w:rPr>
              <w:t>Atliekama vidaus kontrolė ir visi sandoriai bei kiti reikšmingi įvykiai yra aiškiai patvirtinti dokumentais / įrašais, su kuriais galima bet kuriuo metu</w:t>
            </w:r>
            <w:r>
              <w:rPr>
                <w:spacing w:val="-1"/>
                <w:sz w:val="24"/>
              </w:rPr>
              <w:t xml:space="preserve"> </w:t>
            </w:r>
            <w:r>
              <w:rPr>
                <w:sz w:val="24"/>
              </w:rPr>
              <w:t>susipažinti.</w:t>
            </w:r>
          </w:p>
        </w:tc>
        <w:tc>
          <w:tcPr>
            <w:tcW w:w="1701" w:type="dxa"/>
            <w:tcBorders>
              <w:top w:val="single" w:sz="4" w:space="0" w:color="auto"/>
            </w:tcBorders>
            <w:shd w:val="clear" w:color="auto" w:fill="FFFFFF" w:themeFill="background1"/>
          </w:tcPr>
          <w:p w14:paraId="14E585A5" w14:textId="4663C765" w:rsidR="00674C64" w:rsidRPr="00C548AA" w:rsidRDefault="00674C64" w:rsidP="00674C64">
            <w:pPr>
              <w:ind w:left="101"/>
              <w:rPr>
                <w:sz w:val="24"/>
              </w:rPr>
            </w:pPr>
            <w:r w:rsidRPr="00BC50F0">
              <w:rPr>
                <w:sz w:val="24"/>
              </w:rPr>
              <w:t xml:space="preserve">Direktorius, direktoriaus pavaduotojai ugdymui, direktoriaus pavaduotojai ūkiui, psichologas, </w:t>
            </w:r>
            <w:proofErr w:type="spellStart"/>
            <w:r w:rsidRPr="00BC50F0">
              <w:rPr>
                <w:sz w:val="24"/>
              </w:rPr>
              <w:t>soc</w:t>
            </w:r>
            <w:proofErr w:type="spellEnd"/>
            <w:r w:rsidRPr="00BC50F0">
              <w:rPr>
                <w:sz w:val="24"/>
              </w:rPr>
              <w:t xml:space="preserve">. </w:t>
            </w:r>
            <w:r>
              <w:rPr>
                <w:sz w:val="24"/>
              </w:rPr>
              <w:t>p</w:t>
            </w:r>
            <w:r w:rsidRPr="00BC50F0">
              <w:rPr>
                <w:sz w:val="24"/>
              </w:rPr>
              <w:t>edagogas</w:t>
            </w:r>
            <w:r>
              <w:rPr>
                <w:sz w:val="24"/>
              </w:rPr>
              <w:t>, kiti darbuotojai</w:t>
            </w:r>
            <w:r w:rsidRPr="00BC50F0">
              <w:rPr>
                <w:sz w:val="24"/>
              </w:rPr>
              <w:t xml:space="preserve">  </w:t>
            </w:r>
          </w:p>
        </w:tc>
        <w:tc>
          <w:tcPr>
            <w:tcW w:w="2977" w:type="dxa"/>
            <w:tcBorders>
              <w:top w:val="single" w:sz="4" w:space="0" w:color="auto"/>
            </w:tcBorders>
            <w:shd w:val="clear" w:color="auto" w:fill="FFFFFF" w:themeFill="background1"/>
          </w:tcPr>
          <w:p w14:paraId="1ABCDBA7" w14:textId="77777777" w:rsidR="00674C64" w:rsidRDefault="00674C64" w:rsidP="00674C64">
            <w:pPr>
              <w:widowControl/>
              <w:autoSpaceDE/>
              <w:autoSpaceDN/>
              <w:spacing w:after="160" w:line="256" w:lineRule="auto"/>
              <w:ind w:left="134"/>
              <w:contextualSpacing/>
              <w:rPr>
                <w:sz w:val="24"/>
                <w:szCs w:val="24"/>
              </w:rPr>
            </w:pPr>
            <w:r w:rsidRPr="00BC50F0">
              <w:rPr>
                <w:sz w:val="24"/>
                <w:szCs w:val="24"/>
              </w:rPr>
              <w:t>Jonavos ,,Neries“ pagrindinės mokyklos direktoriaus 201</w:t>
            </w:r>
            <w:r>
              <w:rPr>
                <w:sz w:val="24"/>
                <w:szCs w:val="24"/>
              </w:rPr>
              <w:t>5</w:t>
            </w:r>
            <w:r w:rsidRPr="00BC50F0">
              <w:rPr>
                <w:sz w:val="24"/>
                <w:szCs w:val="24"/>
              </w:rPr>
              <w:t>-</w:t>
            </w:r>
            <w:r>
              <w:rPr>
                <w:sz w:val="24"/>
                <w:szCs w:val="24"/>
              </w:rPr>
              <w:t>09</w:t>
            </w:r>
            <w:r w:rsidRPr="00BC50F0">
              <w:rPr>
                <w:sz w:val="24"/>
                <w:szCs w:val="24"/>
              </w:rPr>
              <w:t>-</w:t>
            </w:r>
            <w:r>
              <w:rPr>
                <w:sz w:val="24"/>
                <w:szCs w:val="24"/>
              </w:rPr>
              <w:t>01</w:t>
            </w:r>
            <w:r w:rsidRPr="00BC50F0">
              <w:rPr>
                <w:sz w:val="24"/>
                <w:szCs w:val="24"/>
              </w:rPr>
              <w:t xml:space="preserve"> įsakymas Nr.V-</w:t>
            </w:r>
            <w:r>
              <w:rPr>
                <w:sz w:val="24"/>
                <w:szCs w:val="24"/>
              </w:rPr>
              <w:t>1</w:t>
            </w:r>
            <w:r w:rsidRPr="00BC50F0">
              <w:rPr>
                <w:sz w:val="24"/>
                <w:szCs w:val="24"/>
              </w:rPr>
              <w:t xml:space="preserve">48 </w:t>
            </w:r>
            <w:r>
              <w:rPr>
                <w:sz w:val="24"/>
                <w:szCs w:val="24"/>
              </w:rPr>
              <w:t>,,Dėl Jonavos ,,Neries“ pagrindinės mokyklos apskaitos vadovo patvirtinimo“</w:t>
            </w:r>
          </w:p>
          <w:p w14:paraId="5A434A7E" w14:textId="77777777" w:rsidR="00674C64" w:rsidRDefault="00674C64" w:rsidP="00674C64">
            <w:pPr>
              <w:widowControl/>
              <w:autoSpaceDE/>
              <w:autoSpaceDN/>
              <w:spacing w:after="160" w:line="256" w:lineRule="auto"/>
              <w:ind w:left="134"/>
              <w:contextualSpacing/>
              <w:rPr>
                <w:sz w:val="24"/>
                <w:szCs w:val="24"/>
              </w:rPr>
            </w:pPr>
          </w:p>
          <w:p w14:paraId="628D9FC9" w14:textId="77777777" w:rsidR="00674C64" w:rsidRDefault="00674C64" w:rsidP="00674C64">
            <w:pPr>
              <w:widowControl/>
              <w:autoSpaceDE/>
              <w:autoSpaceDN/>
              <w:spacing w:after="160" w:line="256" w:lineRule="auto"/>
              <w:ind w:left="134"/>
              <w:contextualSpacing/>
              <w:rPr>
                <w:sz w:val="24"/>
                <w:szCs w:val="24"/>
              </w:rPr>
            </w:pPr>
          </w:p>
          <w:p w14:paraId="6E37BDF4" w14:textId="77777777" w:rsidR="00674C64" w:rsidRDefault="00674C64" w:rsidP="00674C64">
            <w:pPr>
              <w:widowControl/>
              <w:autoSpaceDE/>
              <w:autoSpaceDN/>
              <w:spacing w:after="160" w:line="256" w:lineRule="auto"/>
              <w:ind w:left="134"/>
              <w:contextualSpacing/>
              <w:rPr>
                <w:sz w:val="24"/>
                <w:szCs w:val="24"/>
              </w:rPr>
            </w:pPr>
          </w:p>
          <w:p w14:paraId="6B7F34F8" w14:textId="77777777" w:rsidR="00674C64" w:rsidRDefault="00674C64" w:rsidP="00674C64">
            <w:pPr>
              <w:widowControl/>
              <w:autoSpaceDE/>
              <w:autoSpaceDN/>
              <w:spacing w:after="160" w:line="256" w:lineRule="auto"/>
              <w:ind w:left="134"/>
              <w:contextualSpacing/>
              <w:rPr>
                <w:sz w:val="24"/>
                <w:szCs w:val="24"/>
              </w:rPr>
            </w:pPr>
          </w:p>
          <w:p w14:paraId="4444C949" w14:textId="24D70A86" w:rsidR="00674C64" w:rsidRPr="00BA3B9D" w:rsidRDefault="00674C64" w:rsidP="00674C64">
            <w:pPr>
              <w:ind w:left="134"/>
              <w:rPr>
                <w:color w:val="000000"/>
                <w:sz w:val="24"/>
                <w:szCs w:val="24"/>
              </w:rPr>
            </w:pPr>
          </w:p>
        </w:tc>
      </w:tr>
      <w:tr w:rsidR="00674C64" w14:paraId="13E05AC0" w14:textId="77777777" w:rsidTr="00990ED5">
        <w:trPr>
          <w:trHeight w:val="1104"/>
        </w:trPr>
        <w:tc>
          <w:tcPr>
            <w:tcW w:w="1750" w:type="dxa"/>
            <w:shd w:val="clear" w:color="auto" w:fill="FFFFFF" w:themeFill="background1"/>
          </w:tcPr>
          <w:p w14:paraId="1766FC15" w14:textId="5E3D1C11" w:rsidR="00674C64" w:rsidRDefault="00674C64" w:rsidP="00674C64">
            <w:pPr>
              <w:rPr>
                <w:sz w:val="2"/>
                <w:szCs w:val="2"/>
              </w:rPr>
            </w:pPr>
            <w:r>
              <w:rPr>
                <w:sz w:val="24"/>
              </w:rPr>
              <w:t>Informavimas ir komunikavimas</w:t>
            </w:r>
          </w:p>
        </w:tc>
        <w:tc>
          <w:tcPr>
            <w:tcW w:w="2040" w:type="dxa"/>
            <w:shd w:val="clear" w:color="auto" w:fill="FFFFFF" w:themeFill="background1"/>
          </w:tcPr>
          <w:p w14:paraId="64E18120" w14:textId="696AA8DE" w:rsidR="00674C64" w:rsidRDefault="00674C64" w:rsidP="00674C64">
            <w:pPr>
              <w:pStyle w:val="TableParagraph"/>
              <w:spacing w:line="268" w:lineRule="exact"/>
              <w:ind w:left="110"/>
              <w:rPr>
                <w:sz w:val="24"/>
              </w:rPr>
            </w:pPr>
            <w:r>
              <w:rPr>
                <w:sz w:val="24"/>
              </w:rPr>
              <w:t>Informacijos naudojimas</w:t>
            </w:r>
          </w:p>
        </w:tc>
        <w:tc>
          <w:tcPr>
            <w:tcW w:w="6585" w:type="dxa"/>
            <w:shd w:val="clear" w:color="auto" w:fill="FFFFFF" w:themeFill="background1"/>
          </w:tcPr>
          <w:p w14:paraId="3BDD2DAE" w14:textId="77777777" w:rsidR="00674C64" w:rsidRDefault="00674C64" w:rsidP="00674C64">
            <w:pPr>
              <w:pStyle w:val="TableParagraph"/>
              <w:ind w:right="94"/>
              <w:jc w:val="both"/>
              <w:rPr>
                <w:i/>
                <w:sz w:val="24"/>
              </w:rPr>
            </w:pPr>
            <w:r>
              <w:rPr>
                <w:i/>
                <w:sz w:val="24"/>
              </w:rPr>
              <w:t xml:space="preserve">Naudojamos informacijos aktualumo, patikimumo ir teisingumo užtikrinimas. </w:t>
            </w:r>
          </w:p>
          <w:p w14:paraId="1E8CC386" w14:textId="77777777" w:rsidR="00674C64" w:rsidRDefault="00674C64" w:rsidP="00674C64">
            <w:pPr>
              <w:pStyle w:val="TableParagraph"/>
              <w:spacing w:before="1"/>
              <w:ind w:right="97"/>
              <w:jc w:val="both"/>
              <w:rPr>
                <w:sz w:val="24"/>
              </w:rPr>
            </w:pPr>
            <w:r>
              <w:rPr>
                <w:sz w:val="24"/>
              </w:rPr>
              <w:t>Mokykloje užtikrinama, kad gaunama, rengiama ir naudojama aktuali, išsami, patikima ir teisinga informacija, atitinkanti jai nustatytus reikalavimus ir palaikanti vidaus kontrolės veikimą.</w:t>
            </w:r>
          </w:p>
          <w:p w14:paraId="1935B783" w14:textId="77777777" w:rsidR="00674C64" w:rsidRDefault="00674C64" w:rsidP="00674C64">
            <w:pPr>
              <w:pStyle w:val="TableParagraph"/>
              <w:ind w:right="101"/>
              <w:jc w:val="both"/>
              <w:rPr>
                <w:sz w:val="24"/>
              </w:rPr>
            </w:pPr>
            <w:r>
              <w:rPr>
                <w:sz w:val="24"/>
              </w:rPr>
              <w:t>Informacijos patikimumo lygmuo atitinka norminių teisės aktų reikalavimus.</w:t>
            </w:r>
          </w:p>
          <w:p w14:paraId="3CCDC92C" w14:textId="77777777" w:rsidR="00674C64" w:rsidRDefault="00674C64" w:rsidP="00674C64">
            <w:pPr>
              <w:pStyle w:val="TableParagraph"/>
              <w:ind w:right="97"/>
              <w:jc w:val="both"/>
              <w:rPr>
                <w:sz w:val="24"/>
              </w:rPr>
            </w:pPr>
            <w:r>
              <w:rPr>
                <w:sz w:val="24"/>
              </w:rPr>
              <w:t>Jautri informacija valdoma ir naudojama griežtai laikantis saugos reikalavimų.</w:t>
            </w:r>
          </w:p>
          <w:p w14:paraId="3A239E1D" w14:textId="3DAB79BF" w:rsidR="00674C64" w:rsidRDefault="00674C64" w:rsidP="00674C64">
            <w:pPr>
              <w:pStyle w:val="TableParagraph"/>
              <w:ind w:right="100"/>
              <w:jc w:val="both"/>
              <w:rPr>
                <w:i/>
                <w:sz w:val="24"/>
              </w:rPr>
            </w:pPr>
            <w:r>
              <w:rPr>
                <w:sz w:val="24"/>
              </w:rPr>
              <w:t>Informaciją valdo ir naudoja tie darbuotojai, kuriems ji būtina funkcijų vykdymui.</w:t>
            </w:r>
          </w:p>
        </w:tc>
        <w:tc>
          <w:tcPr>
            <w:tcW w:w="1701" w:type="dxa"/>
            <w:tcBorders>
              <w:top w:val="single" w:sz="4" w:space="0" w:color="auto"/>
            </w:tcBorders>
            <w:shd w:val="clear" w:color="auto" w:fill="FFFFFF" w:themeFill="background1"/>
          </w:tcPr>
          <w:p w14:paraId="766A6947" w14:textId="77777777" w:rsidR="00674C64" w:rsidRDefault="00674C64" w:rsidP="00674C64">
            <w:pPr>
              <w:pStyle w:val="TableParagraph"/>
              <w:ind w:left="109" w:right="427"/>
              <w:rPr>
                <w:sz w:val="24"/>
              </w:rPr>
            </w:pPr>
          </w:p>
          <w:p w14:paraId="6B55C146" w14:textId="77777777" w:rsidR="00674C64" w:rsidRDefault="00674C64" w:rsidP="0037130B">
            <w:pPr>
              <w:pStyle w:val="TableParagraph"/>
              <w:ind w:left="109" w:right="131"/>
              <w:rPr>
                <w:sz w:val="24"/>
              </w:rPr>
            </w:pPr>
            <w:r w:rsidRPr="00137844">
              <w:rPr>
                <w:sz w:val="24"/>
              </w:rPr>
              <w:t>Direktorius, direktoriaus pavaduotojai ugdymui, direktoriaus pavaduotojai ūkiui</w:t>
            </w:r>
            <w:r>
              <w:rPr>
                <w:sz w:val="24"/>
              </w:rPr>
              <w:t>,</w:t>
            </w:r>
            <w:r w:rsidRPr="00137844">
              <w:rPr>
                <w:sz w:val="24"/>
              </w:rPr>
              <w:t xml:space="preserve"> </w:t>
            </w:r>
            <w:r>
              <w:rPr>
                <w:sz w:val="24"/>
              </w:rPr>
              <w:t>specialistai,</w:t>
            </w:r>
            <w:r w:rsidRPr="00137844">
              <w:rPr>
                <w:sz w:val="24"/>
              </w:rPr>
              <w:t xml:space="preserve"> </w:t>
            </w:r>
          </w:p>
          <w:p w14:paraId="0375912F" w14:textId="53E49DA1" w:rsidR="00674C64" w:rsidRPr="00BC50F0" w:rsidRDefault="00674C64" w:rsidP="00674C64">
            <w:pPr>
              <w:ind w:left="101"/>
              <w:rPr>
                <w:sz w:val="24"/>
              </w:rPr>
            </w:pPr>
            <w:r>
              <w:rPr>
                <w:sz w:val="24"/>
              </w:rPr>
              <w:t>darbuotojai</w:t>
            </w:r>
          </w:p>
        </w:tc>
        <w:tc>
          <w:tcPr>
            <w:tcW w:w="2977" w:type="dxa"/>
            <w:tcBorders>
              <w:top w:val="single" w:sz="4" w:space="0" w:color="auto"/>
            </w:tcBorders>
            <w:shd w:val="clear" w:color="auto" w:fill="FFFFFF" w:themeFill="background1"/>
          </w:tcPr>
          <w:p w14:paraId="0480056E" w14:textId="77777777" w:rsidR="00674C64" w:rsidRDefault="00674C64" w:rsidP="00674C64">
            <w:pPr>
              <w:ind w:left="134"/>
              <w:rPr>
                <w:color w:val="333333"/>
                <w:sz w:val="24"/>
                <w:szCs w:val="24"/>
              </w:rPr>
            </w:pPr>
          </w:p>
          <w:p w14:paraId="504F78F6" w14:textId="3E5CFB91" w:rsidR="00674C64" w:rsidRPr="00BC50F0" w:rsidRDefault="00674C64" w:rsidP="00674C64">
            <w:pPr>
              <w:widowControl/>
              <w:autoSpaceDE/>
              <w:autoSpaceDN/>
              <w:spacing w:after="160" w:line="256" w:lineRule="auto"/>
              <w:ind w:left="134"/>
              <w:contextualSpacing/>
              <w:rPr>
                <w:sz w:val="24"/>
                <w:szCs w:val="24"/>
              </w:rPr>
            </w:pPr>
            <w:r>
              <w:rPr>
                <w:color w:val="333333"/>
                <w:sz w:val="24"/>
                <w:szCs w:val="24"/>
              </w:rPr>
              <w:t>DVS sistema -Kontora</w:t>
            </w:r>
          </w:p>
        </w:tc>
      </w:tr>
      <w:tr w:rsidR="00674C64" w14:paraId="26A05243" w14:textId="77777777" w:rsidTr="00990ED5">
        <w:trPr>
          <w:trHeight w:val="1104"/>
        </w:trPr>
        <w:tc>
          <w:tcPr>
            <w:tcW w:w="1750" w:type="dxa"/>
            <w:shd w:val="clear" w:color="auto" w:fill="FFFFFF" w:themeFill="background1"/>
          </w:tcPr>
          <w:p w14:paraId="59418A21" w14:textId="77777777" w:rsidR="00674C64" w:rsidRDefault="00674C64" w:rsidP="00674C64">
            <w:pPr>
              <w:rPr>
                <w:sz w:val="24"/>
              </w:rPr>
            </w:pPr>
          </w:p>
        </w:tc>
        <w:tc>
          <w:tcPr>
            <w:tcW w:w="2040" w:type="dxa"/>
            <w:shd w:val="clear" w:color="auto" w:fill="FFFFFF" w:themeFill="background1"/>
          </w:tcPr>
          <w:p w14:paraId="425CEAC1" w14:textId="74A918F6" w:rsidR="00674C64" w:rsidRDefault="00674C64" w:rsidP="00674C64">
            <w:pPr>
              <w:pStyle w:val="TableParagraph"/>
              <w:spacing w:line="268" w:lineRule="exact"/>
              <w:ind w:left="110"/>
              <w:rPr>
                <w:sz w:val="24"/>
              </w:rPr>
            </w:pPr>
            <w:r>
              <w:rPr>
                <w:sz w:val="24"/>
              </w:rPr>
              <w:t>Vidaus komunikacija</w:t>
            </w:r>
          </w:p>
        </w:tc>
        <w:tc>
          <w:tcPr>
            <w:tcW w:w="6585" w:type="dxa"/>
            <w:shd w:val="clear" w:color="auto" w:fill="FFFFFF" w:themeFill="background1"/>
          </w:tcPr>
          <w:p w14:paraId="162F8790" w14:textId="77777777" w:rsidR="00674C64" w:rsidRDefault="00674C64" w:rsidP="00674C64">
            <w:pPr>
              <w:pStyle w:val="TableParagraph"/>
              <w:ind w:right="99"/>
              <w:jc w:val="both"/>
              <w:rPr>
                <w:i/>
                <w:sz w:val="24"/>
              </w:rPr>
            </w:pPr>
            <w:r>
              <w:rPr>
                <w:i/>
                <w:sz w:val="24"/>
              </w:rPr>
              <w:t>Nustatyta vidaus komunikavimo tvarka ir jos laikomasi. Nustatyti ir deklaruoti informacijos kanalai bei informacijos srautų kryptys</w:t>
            </w:r>
          </w:p>
          <w:p w14:paraId="38704BE5" w14:textId="77777777" w:rsidR="00674C64" w:rsidRDefault="00674C64" w:rsidP="00674C64">
            <w:pPr>
              <w:pStyle w:val="TableParagraph"/>
              <w:spacing w:before="3"/>
              <w:ind w:left="0"/>
              <w:rPr>
                <w:sz w:val="23"/>
              </w:rPr>
            </w:pPr>
          </w:p>
          <w:p w14:paraId="471C6CF4" w14:textId="77777777" w:rsidR="00674C64" w:rsidRDefault="00674C64" w:rsidP="00674C64">
            <w:pPr>
              <w:pStyle w:val="TableParagraph"/>
              <w:ind w:right="96"/>
              <w:jc w:val="both"/>
              <w:rPr>
                <w:sz w:val="24"/>
              </w:rPr>
            </w:pPr>
            <w:r>
              <w:rPr>
                <w:sz w:val="24"/>
              </w:rPr>
              <w:t>Užtikrinama, kad Mokykloje informacijos perdavimas būtų nenutrūkstamas, apimantis visas veiklos sritis ir organizacinę struktūrą. Tiek Mokyklos direktorius, tiek darbuotojai turi būti informuoti apie veiklos rezultatus, pokyčius, riziką ir vidaus kontrolės veikimą. Vidaus informacijos vartotojai turi tarpusavyje keistis informacija ta apimtimi, kuri būtina funkcijų vykdymui.</w:t>
            </w:r>
          </w:p>
          <w:p w14:paraId="01A6D4FE" w14:textId="288CA189" w:rsidR="00674C64" w:rsidRDefault="00674C64" w:rsidP="00674C64">
            <w:pPr>
              <w:pStyle w:val="TableParagraph"/>
              <w:ind w:right="94"/>
              <w:jc w:val="both"/>
              <w:rPr>
                <w:i/>
                <w:sz w:val="24"/>
              </w:rPr>
            </w:pPr>
            <w:r>
              <w:rPr>
                <w:sz w:val="24"/>
              </w:rPr>
              <w:t>Visa reikalinga informacija turi pasiekti sprendimų priėmėjus ir funkcijų</w:t>
            </w:r>
            <w:r>
              <w:rPr>
                <w:spacing w:val="-1"/>
                <w:sz w:val="24"/>
              </w:rPr>
              <w:t xml:space="preserve"> </w:t>
            </w:r>
            <w:r>
              <w:rPr>
                <w:sz w:val="24"/>
              </w:rPr>
              <w:t>vykdytojus.</w:t>
            </w:r>
          </w:p>
        </w:tc>
        <w:tc>
          <w:tcPr>
            <w:tcW w:w="1701" w:type="dxa"/>
            <w:tcBorders>
              <w:top w:val="single" w:sz="4" w:space="0" w:color="auto"/>
            </w:tcBorders>
            <w:shd w:val="clear" w:color="auto" w:fill="FFFFFF" w:themeFill="background1"/>
          </w:tcPr>
          <w:p w14:paraId="361DD6E4" w14:textId="77777777" w:rsidR="00674C64" w:rsidRPr="00137844" w:rsidRDefault="00674C64" w:rsidP="00674C64">
            <w:pPr>
              <w:pStyle w:val="TableParagraph"/>
              <w:rPr>
                <w:sz w:val="24"/>
              </w:rPr>
            </w:pPr>
            <w:r w:rsidRPr="00137844">
              <w:rPr>
                <w:sz w:val="24"/>
              </w:rPr>
              <w:t xml:space="preserve">Direktorius, direktoriaus pavaduotojai ugdymui, direktoriaus pavaduotojai ūkiui, specialistai, </w:t>
            </w:r>
          </w:p>
          <w:p w14:paraId="7845D6CF" w14:textId="31C9C5AA" w:rsidR="00674C64" w:rsidRDefault="00674C64" w:rsidP="00674C64">
            <w:pPr>
              <w:pStyle w:val="TableParagraph"/>
              <w:ind w:left="109" w:right="427"/>
              <w:rPr>
                <w:sz w:val="24"/>
              </w:rPr>
            </w:pPr>
            <w:r w:rsidRPr="00137844">
              <w:rPr>
                <w:sz w:val="24"/>
              </w:rPr>
              <w:t>darbuotojai</w:t>
            </w:r>
          </w:p>
        </w:tc>
        <w:tc>
          <w:tcPr>
            <w:tcW w:w="2977" w:type="dxa"/>
            <w:tcBorders>
              <w:top w:val="single" w:sz="4" w:space="0" w:color="auto"/>
            </w:tcBorders>
            <w:shd w:val="clear" w:color="auto" w:fill="FFFFFF" w:themeFill="background1"/>
          </w:tcPr>
          <w:p w14:paraId="2A4EA86E" w14:textId="24B0E69F" w:rsidR="00674C64" w:rsidRDefault="00674C64" w:rsidP="00674C64">
            <w:pPr>
              <w:ind w:left="134"/>
              <w:rPr>
                <w:color w:val="333333"/>
                <w:sz w:val="24"/>
                <w:szCs w:val="24"/>
              </w:rPr>
            </w:pPr>
            <w:r w:rsidRPr="00137844">
              <w:rPr>
                <w:sz w:val="24"/>
              </w:rPr>
              <w:t xml:space="preserve">DVS sistema </w:t>
            </w:r>
            <w:r>
              <w:rPr>
                <w:sz w:val="24"/>
              </w:rPr>
              <w:t>–</w:t>
            </w:r>
            <w:r w:rsidRPr="00137844">
              <w:rPr>
                <w:sz w:val="24"/>
              </w:rPr>
              <w:t>Kontora</w:t>
            </w:r>
            <w:r>
              <w:rPr>
                <w:sz w:val="24"/>
              </w:rPr>
              <w:t>. ,,Mano dienynas“ sistema</w:t>
            </w:r>
          </w:p>
        </w:tc>
      </w:tr>
      <w:tr w:rsidR="00674C64" w14:paraId="05DA4106" w14:textId="77777777" w:rsidTr="00990ED5">
        <w:trPr>
          <w:trHeight w:val="1104"/>
        </w:trPr>
        <w:tc>
          <w:tcPr>
            <w:tcW w:w="1750" w:type="dxa"/>
            <w:shd w:val="clear" w:color="auto" w:fill="FFFFFF" w:themeFill="background1"/>
          </w:tcPr>
          <w:p w14:paraId="41C4C04C" w14:textId="77777777" w:rsidR="00674C64" w:rsidRDefault="00674C64" w:rsidP="00674C64">
            <w:pPr>
              <w:rPr>
                <w:sz w:val="24"/>
              </w:rPr>
            </w:pPr>
          </w:p>
        </w:tc>
        <w:tc>
          <w:tcPr>
            <w:tcW w:w="2040" w:type="dxa"/>
            <w:shd w:val="clear" w:color="auto" w:fill="FFFFFF" w:themeFill="background1"/>
          </w:tcPr>
          <w:p w14:paraId="3411F1C3" w14:textId="10672037" w:rsidR="00674C64" w:rsidRDefault="00674C64" w:rsidP="00674C64">
            <w:pPr>
              <w:pStyle w:val="TableParagraph"/>
              <w:spacing w:line="268" w:lineRule="exact"/>
              <w:ind w:left="110"/>
              <w:rPr>
                <w:sz w:val="24"/>
              </w:rPr>
            </w:pPr>
            <w:r>
              <w:rPr>
                <w:sz w:val="24"/>
              </w:rPr>
              <w:t>Išorės komunikacija</w:t>
            </w:r>
          </w:p>
        </w:tc>
        <w:tc>
          <w:tcPr>
            <w:tcW w:w="6585" w:type="dxa"/>
            <w:shd w:val="clear" w:color="auto" w:fill="FFFFFF" w:themeFill="background1"/>
          </w:tcPr>
          <w:p w14:paraId="5F4B8637" w14:textId="77777777" w:rsidR="00674C64" w:rsidRDefault="00674C64" w:rsidP="00674C64">
            <w:pPr>
              <w:pStyle w:val="TableParagraph"/>
              <w:ind w:right="99"/>
              <w:jc w:val="both"/>
              <w:rPr>
                <w:i/>
                <w:sz w:val="24"/>
              </w:rPr>
            </w:pPr>
            <w:r>
              <w:rPr>
                <w:i/>
                <w:sz w:val="24"/>
              </w:rPr>
              <w:t>Nustatyta išorės komunikavimo tvarka ir jos laikomasi. Nustatyti ir deklaruoti informacijos kanalai bei informacijos srautų kryptys</w:t>
            </w:r>
          </w:p>
          <w:p w14:paraId="6F68DA92" w14:textId="77777777" w:rsidR="00674C64" w:rsidRDefault="00674C64" w:rsidP="00674C64">
            <w:pPr>
              <w:pStyle w:val="TableParagraph"/>
              <w:spacing w:before="3"/>
              <w:ind w:left="0"/>
              <w:rPr>
                <w:sz w:val="23"/>
              </w:rPr>
            </w:pPr>
          </w:p>
          <w:p w14:paraId="2F748AA0" w14:textId="24961724" w:rsidR="00674C64" w:rsidRDefault="00674C64" w:rsidP="00674C64">
            <w:pPr>
              <w:pStyle w:val="TableParagraph"/>
              <w:ind w:right="99"/>
              <w:jc w:val="both"/>
              <w:rPr>
                <w:i/>
                <w:sz w:val="24"/>
              </w:rPr>
            </w:pPr>
            <w:r>
              <w:rPr>
                <w:sz w:val="24"/>
              </w:rPr>
              <w:t>Informacijos perdavimas išorės informacijos vartotojams ir informacijos gavimas iš jų naudojant Mokykloje įdiegtas komunikacijos priemones. Įgaliojimai teikti informaciją suteikiami pagal pareigas (vykdomas funkcijas) arba individualiai kiekvienu atskiru atveju (pvz., pavedimu). Išorės komunikacijoje užtikrinamas informacijos saugumas.</w:t>
            </w:r>
          </w:p>
        </w:tc>
        <w:tc>
          <w:tcPr>
            <w:tcW w:w="1701" w:type="dxa"/>
            <w:tcBorders>
              <w:top w:val="single" w:sz="4" w:space="0" w:color="auto"/>
            </w:tcBorders>
            <w:shd w:val="clear" w:color="auto" w:fill="FFFFFF" w:themeFill="background1"/>
          </w:tcPr>
          <w:p w14:paraId="2D027C8C" w14:textId="77777777" w:rsidR="00674C64" w:rsidRPr="00137844" w:rsidRDefault="00674C64" w:rsidP="0037130B">
            <w:pPr>
              <w:pStyle w:val="TableParagraph"/>
              <w:ind w:left="109" w:right="131"/>
              <w:rPr>
                <w:sz w:val="24"/>
              </w:rPr>
            </w:pPr>
            <w:r w:rsidRPr="00137844">
              <w:rPr>
                <w:sz w:val="24"/>
              </w:rPr>
              <w:t xml:space="preserve">Direktorius, direktoriaus pavaduotojai ugdymui, direktoriaus pavaduotojai ūkiui, specialistai, </w:t>
            </w:r>
          </w:p>
          <w:p w14:paraId="24F6EC3A" w14:textId="5370D0BD" w:rsidR="00674C64" w:rsidRPr="00137844" w:rsidRDefault="00674C64" w:rsidP="00674C64">
            <w:pPr>
              <w:pStyle w:val="TableParagraph"/>
              <w:rPr>
                <w:sz w:val="24"/>
              </w:rPr>
            </w:pPr>
            <w:r w:rsidRPr="00137844">
              <w:rPr>
                <w:sz w:val="24"/>
              </w:rPr>
              <w:t>darbuotojai</w:t>
            </w:r>
          </w:p>
        </w:tc>
        <w:tc>
          <w:tcPr>
            <w:tcW w:w="2977" w:type="dxa"/>
            <w:tcBorders>
              <w:top w:val="single" w:sz="4" w:space="0" w:color="auto"/>
            </w:tcBorders>
            <w:shd w:val="clear" w:color="auto" w:fill="FFFFFF" w:themeFill="background1"/>
          </w:tcPr>
          <w:p w14:paraId="2FD12737" w14:textId="2A04C03F" w:rsidR="00674C64" w:rsidRPr="00137844" w:rsidRDefault="00674C64" w:rsidP="00674C64">
            <w:pPr>
              <w:ind w:left="134"/>
              <w:rPr>
                <w:sz w:val="24"/>
              </w:rPr>
            </w:pPr>
            <w:r w:rsidRPr="00C77B89">
              <w:rPr>
                <w:sz w:val="24"/>
              </w:rPr>
              <w:t>Jonavos ,,Neries“ pagrindinės mokyklos direktoriaus 201</w:t>
            </w:r>
            <w:r>
              <w:rPr>
                <w:sz w:val="24"/>
              </w:rPr>
              <w:t>9</w:t>
            </w:r>
            <w:r w:rsidRPr="00C77B89">
              <w:rPr>
                <w:sz w:val="24"/>
              </w:rPr>
              <w:t>-0</w:t>
            </w:r>
            <w:r>
              <w:rPr>
                <w:sz w:val="24"/>
              </w:rPr>
              <w:t>8--26</w:t>
            </w:r>
            <w:r w:rsidRPr="00C77B89">
              <w:rPr>
                <w:sz w:val="24"/>
              </w:rPr>
              <w:t xml:space="preserve"> įsakymas Nr.V-14</w:t>
            </w:r>
            <w:r>
              <w:rPr>
                <w:sz w:val="24"/>
              </w:rPr>
              <w:t>6</w:t>
            </w:r>
            <w:r w:rsidRPr="00C77B89">
              <w:rPr>
                <w:sz w:val="24"/>
              </w:rPr>
              <w:t xml:space="preserve"> ,,Dėl Jonavos ,,Neries“ pagrindinės mokyklos </w:t>
            </w:r>
            <w:r>
              <w:rPr>
                <w:sz w:val="24"/>
              </w:rPr>
              <w:t xml:space="preserve">internetinės svetainės </w:t>
            </w:r>
            <w:hyperlink r:id="rId8" w:history="1">
              <w:r w:rsidRPr="004F5C09">
                <w:rPr>
                  <w:rStyle w:val="Hipersaitas"/>
                  <w:sz w:val="24"/>
                </w:rPr>
                <w:t>www.neris.jonava.lm.lt</w:t>
              </w:r>
            </w:hyperlink>
            <w:r>
              <w:rPr>
                <w:sz w:val="24"/>
              </w:rPr>
              <w:t xml:space="preserve"> privatumo politikos taisyklių patvirtinimo“ </w:t>
            </w:r>
          </w:p>
        </w:tc>
      </w:tr>
      <w:tr w:rsidR="00674C64" w14:paraId="6F69AECF" w14:textId="77777777" w:rsidTr="00990ED5">
        <w:trPr>
          <w:trHeight w:val="1104"/>
        </w:trPr>
        <w:tc>
          <w:tcPr>
            <w:tcW w:w="1750" w:type="dxa"/>
            <w:shd w:val="clear" w:color="auto" w:fill="FFFFFF" w:themeFill="background1"/>
          </w:tcPr>
          <w:p w14:paraId="6F61FA1F" w14:textId="0349E3C4" w:rsidR="00674C64" w:rsidRDefault="00674C64" w:rsidP="00674C64">
            <w:pPr>
              <w:rPr>
                <w:sz w:val="24"/>
              </w:rPr>
            </w:pPr>
            <w:r>
              <w:rPr>
                <w:sz w:val="24"/>
              </w:rPr>
              <w:t>Stebėsena</w:t>
            </w:r>
          </w:p>
        </w:tc>
        <w:tc>
          <w:tcPr>
            <w:tcW w:w="2040" w:type="dxa"/>
            <w:shd w:val="clear" w:color="auto" w:fill="FFFFFF" w:themeFill="background1"/>
          </w:tcPr>
          <w:p w14:paraId="44B383FC" w14:textId="77777777" w:rsidR="00674C64" w:rsidRDefault="00674C64" w:rsidP="00674C64">
            <w:pPr>
              <w:pStyle w:val="TableParagraph"/>
              <w:spacing w:line="268" w:lineRule="exact"/>
              <w:ind w:left="110"/>
              <w:rPr>
                <w:sz w:val="24"/>
              </w:rPr>
            </w:pPr>
            <w:r>
              <w:rPr>
                <w:sz w:val="24"/>
              </w:rPr>
              <w:t>Nuolatinės</w:t>
            </w:r>
          </w:p>
          <w:p w14:paraId="1CC57A77" w14:textId="35DB33B7" w:rsidR="00674C64" w:rsidRDefault="00674C64" w:rsidP="00674C64">
            <w:pPr>
              <w:pStyle w:val="TableParagraph"/>
              <w:spacing w:line="268" w:lineRule="exact"/>
              <w:ind w:left="110"/>
              <w:rPr>
                <w:sz w:val="24"/>
              </w:rPr>
            </w:pPr>
            <w:r>
              <w:rPr>
                <w:sz w:val="24"/>
              </w:rPr>
              <w:t>priežiūros ir/arba atskirų įvertinimų vykdymas</w:t>
            </w:r>
          </w:p>
        </w:tc>
        <w:tc>
          <w:tcPr>
            <w:tcW w:w="6585" w:type="dxa"/>
            <w:shd w:val="clear" w:color="auto" w:fill="FFFFFF" w:themeFill="background1"/>
          </w:tcPr>
          <w:p w14:paraId="355BC3CE" w14:textId="77777777" w:rsidR="00674C64" w:rsidRDefault="00674C64" w:rsidP="00674C64">
            <w:pPr>
              <w:pStyle w:val="TableParagraph"/>
              <w:spacing w:line="268" w:lineRule="exact"/>
              <w:jc w:val="both"/>
              <w:rPr>
                <w:i/>
                <w:sz w:val="24"/>
              </w:rPr>
            </w:pPr>
            <w:r>
              <w:rPr>
                <w:i/>
                <w:sz w:val="24"/>
              </w:rPr>
              <w:t>Savalaikių prevencinių priemonių taikymo poreikio nustatymas</w:t>
            </w:r>
          </w:p>
          <w:p w14:paraId="1C7384E3" w14:textId="77777777" w:rsidR="00674C64" w:rsidRDefault="00674C64" w:rsidP="00674C64">
            <w:pPr>
              <w:pStyle w:val="TableParagraph"/>
              <w:ind w:left="0"/>
              <w:rPr>
                <w:sz w:val="24"/>
              </w:rPr>
            </w:pPr>
          </w:p>
          <w:p w14:paraId="16BDC425" w14:textId="77777777" w:rsidR="00674C64" w:rsidRDefault="00674C64" w:rsidP="00674C64">
            <w:pPr>
              <w:pStyle w:val="TableParagraph"/>
              <w:ind w:right="95"/>
              <w:jc w:val="both"/>
              <w:rPr>
                <w:sz w:val="24"/>
              </w:rPr>
            </w:pPr>
            <w:r>
              <w:rPr>
                <w:sz w:val="24"/>
              </w:rPr>
              <w:t>Užtikrinama, kad atliekama reguliari Mokyklos valdymo ir priežiūros veikla ir (ar) atskiri vertinimai, siekiant nustatyti, ar vidaus kontrolė viešajame juridiniame asmenyje įgyvendinama pagal mokyklos direktoriaus nustatytą vidaus kontrolės politiką ir ar ji atitinka pasikeitusias veiklos sąlygas: nuolatinė stebėsena ir (arba) periodiniai vertinimai.</w:t>
            </w:r>
          </w:p>
          <w:p w14:paraId="091A8474" w14:textId="77777777" w:rsidR="00674C64" w:rsidRDefault="00674C64" w:rsidP="00674C64">
            <w:pPr>
              <w:pStyle w:val="TableParagraph"/>
              <w:spacing w:line="270" w:lineRule="atLeast"/>
              <w:ind w:right="98"/>
              <w:jc w:val="both"/>
              <w:rPr>
                <w:sz w:val="24"/>
              </w:rPr>
            </w:pPr>
            <w:r>
              <w:rPr>
                <w:sz w:val="24"/>
              </w:rPr>
              <w:t>Stebėsena vykdoma siekiant užtikrinti, kad kontrolės priemonės pasiektų pageidaujamą rezultatą..</w:t>
            </w:r>
          </w:p>
          <w:p w14:paraId="595814C8" w14:textId="77777777" w:rsidR="00674C64" w:rsidRDefault="00674C64" w:rsidP="0087684B">
            <w:pPr>
              <w:pStyle w:val="TableParagraph"/>
              <w:spacing w:line="270" w:lineRule="atLeast"/>
              <w:ind w:right="279"/>
              <w:jc w:val="both"/>
              <w:rPr>
                <w:sz w:val="24"/>
              </w:rPr>
            </w:pPr>
            <w:r>
              <w:rPr>
                <w:sz w:val="24"/>
              </w:rPr>
              <w:t xml:space="preserve"> Mokykloje užtikrinama, kad nustačius bet kokią reikalavimų </w:t>
            </w:r>
            <w:r>
              <w:rPr>
                <w:sz w:val="24"/>
              </w:rPr>
              <w:lastRenderedPageBreak/>
              <w:t>neatitinkančią, netaupią, nerezultatyvią ir neefektyvią veiklą yra imamasi būtinų vidaus kontrolės tobulinimo veiksmų, užtikrinančių trūkumų pašalinimą ir prevenciją ateityje.</w:t>
            </w:r>
          </w:p>
          <w:p w14:paraId="232210CE" w14:textId="77777777" w:rsidR="00674C64" w:rsidRDefault="00674C64" w:rsidP="0087684B">
            <w:pPr>
              <w:pStyle w:val="TableParagraph"/>
              <w:ind w:right="137"/>
              <w:jc w:val="both"/>
              <w:rPr>
                <w:sz w:val="24"/>
              </w:rPr>
            </w:pPr>
            <w:r>
              <w:rPr>
                <w:sz w:val="24"/>
              </w:rPr>
              <w:t>Nuolatinė stebėsena – integruota į kasdienę veiklą ir atliekama darbuotojams vykdant reguliarią (atitinkamų veiklos sričių) valdymo ir priežiūros veiklą bei kitus veiksmus pagal pavestas funkcijas (atliekant savo pareigas)</w:t>
            </w:r>
          </w:p>
          <w:p w14:paraId="1DAE9F73" w14:textId="77777777" w:rsidR="00674C64" w:rsidRDefault="00674C64" w:rsidP="0087684B">
            <w:pPr>
              <w:pStyle w:val="TableParagraph"/>
              <w:ind w:right="137"/>
              <w:jc w:val="both"/>
              <w:rPr>
                <w:sz w:val="24"/>
              </w:rPr>
            </w:pPr>
            <w:r>
              <w:rPr>
                <w:sz w:val="24"/>
              </w:rPr>
              <w:t>Periodiniai vertinimai – jų apimtį ir dažnumą lemia rizikos vertinimas ir nuolatinės stebėsenos rezultatai (nustačius tam tikrus veiklos trūkumus). Jie dažniausiai atliekami kitų viešojo audito vykdytojų.</w:t>
            </w:r>
          </w:p>
          <w:p w14:paraId="5EF7DCCD" w14:textId="25648E2A" w:rsidR="00674C64" w:rsidRDefault="00674C64" w:rsidP="00674C64">
            <w:pPr>
              <w:pStyle w:val="TableParagraph"/>
              <w:ind w:right="99"/>
              <w:jc w:val="both"/>
              <w:rPr>
                <w:i/>
                <w:sz w:val="24"/>
              </w:rPr>
            </w:pPr>
          </w:p>
        </w:tc>
        <w:tc>
          <w:tcPr>
            <w:tcW w:w="1701" w:type="dxa"/>
            <w:tcBorders>
              <w:top w:val="single" w:sz="4" w:space="0" w:color="auto"/>
            </w:tcBorders>
            <w:shd w:val="clear" w:color="auto" w:fill="FFFFFF" w:themeFill="background1"/>
          </w:tcPr>
          <w:p w14:paraId="65DE9FCD" w14:textId="1D0D89E7" w:rsidR="00674C64" w:rsidRPr="00137844" w:rsidRDefault="00674C64" w:rsidP="0037130B">
            <w:pPr>
              <w:pStyle w:val="TableParagraph"/>
              <w:ind w:left="109" w:right="131"/>
              <w:rPr>
                <w:sz w:val="24"/>
              </w:rPr>
            </w:pPr>
            <w:r>
              <w:rPr>
                <w:sz w:val="24"/>
              </w:rPr>
              <w:lastRenderedPageBreak/>
              <w:t xml:space="preserve">Vadovybė, darbuotojai, vidaus </w:t>
            </w:r>
            <w:r>
              <w:rPr>
                <w:spacing w:val="-4"/>
                <w:sz w:val="24"/>
              </w:rPr>
              <w:t xml:space="preserve">auditą </w:t>
            </w:r>
            <w:r>
              <w:rPr>
                <w:sz w:val="24"/>
              </w:rPr>
              <w:t>atliekantys subjektai</w:t>
            </w:r>
          </w:p>
        </w:tc>
        <w:tc>
          <w:tcPr>
            <w:tcW w:w="2977" w:type="dxa"/>
            <w:tcBorders>
              <w:top w:val="single" w:sz="4" w:space="0" w:color="auto"/>
            </w:tcBorders>
            <w:shd w:val="clear" w:color="auto" w:fill="FFFFFF" w:themeFill="background1"/>
          </w:tcPr>
          <w:p w14:paraId="28A57AED" w14:textId="061EB935" w:rsidR="00674C64" w:rsidRPr="00C77B89" w:rsidRDefault="00674C64" w:rsidP="00990ED5">
            <w:pPr>
              <w:ind w:left="134"/>
              <w:rPr>
                <w:sz w:val="24"/>
              </w:rPr>
            </w:pPr>
            <w:hyperlink r:id="rId9" w:history="1">
              <w:r w:rsidRPr="00AF0CC1">
                <w:rPr>
                  <w:rStyle w:val="Hipersaitas"/>
                  <w:color w:val="auto"/>
                  <w:sz w:val="24"/>
                  <w:u w:val="none"/>
                </w:rPr>
                <w:t xml:space="preserve"> Jonavos rajono savivaldybės tarybos 2019 m. vasario 7  d. sprendimu Nr. 1 TS</w:t>
              </w:r>
              <w:r w:rsidR="00990ED5">
                <w:rPr>
                  <w:rStyle w:val="Hipersaitas"/>
                  <w:color w:val="auto"/>
                  <w:sz w:val="24"/>
                  <w:u w:val="none"/>
                </w:rPr>
                <w:t>-</w:t>
              </w:r>
              <w:r w:rsidRPr="00AF0CC1">
                <w:rPr>
                  <w:rStyle w:val="Hipersaitas"/>
                  <w:color w:val="auto"/>
                  <w:sz w:val="24"/>
                  <w:u w:val="none"/>
                </w:rPr>
                <w:t xml:space="preserve">10 patvirtinti Jonavos ,,Neries“ pagrindinės mokyklos nuostatai </w:t>
              </w:r>
            </w:hyperlink>
          </w:p>
        </w:tc>
      </w:tr>
      <w:tr w:rsidR="00674C64" w14:paraId="33185BEF" w14:textId="77777777" w:rsidTr="00990ED5">
        <w:trPr>
          <w:trHeight w:val="1104"/>
        </w:trPr>
        <w:tc>
          <w:tcPr>
            <w:tcW w:w="1750" w:type="dxa"/>
            <w:shd w:val="clear" w:color="auto" w:fill="FFFFFF" w:themeFill="background1"/>
          </w:tcPr>
          <w:p w14:paraId="7CDA1765" w14:textId="77777777" w:rsidR="00674C64" w:rsidRDefault="00674C64" w:rsidP="00674C64">
            <w:pPr>
              <w:rPr>
                <w:sz w:val="24"/>
              </w:rPr>
            </w:pPr>
          </w:p>
        </w:tc>
        <w:tc>
          <w:tcPr>
            <w:tcW w:w="2040" w:type="dxa"/>
            <w:shd w:val="clear" w:color="auto" w:fill="FFFFFF" w:themeFill="background1"/>
          </w:tcPr>
          <w:p w14:paraId="55C07AD2" w14:textId="153B8C57" w:rsidR="00674C64" w:rsidRDefault="00674C64" w:rsidP="00674C64">
            <w:pPr>
              <w:pStyle w:val="TableParagraph"/>
              <w:spacing w:line="268" w:lineRule="exact"/>
              <w:ind w:left="110"/>
              <w:rPr>
                <w:sz w:val="24"/>
              </w:rPr>
            </w:pPr>
            <w:r>
              <w:rPr>
                <w:sz w:val="24"/>
              </w:rPr>
              <w:t>Trūkumų vertinimas ir pranešimas apie juos</w:t>
            </w:r>
          </w:p>
        </w:tc>
        <w:tc>
          <w:tcPr>
            <w:tcW w:w="6585" w:type="dxa"/>
            <w:shd w:val="clear" w:color="auto" w:fill="FFFFFF" w:themeFill="background1"/>
          </w:tcPr>
          <w:p w14:paraId="28839E07" w14:textId="77777777" w:rsidR="00674C64" w:rsidRDefault="00674C64" w:rsidP="00674C64">
            <w:pPr>
              <w:pStyle w:val="TableParagraph"/>
              <w:ind w:right="97"/>
              <w:jc w:val="both"/>
              <w:rPr>
                <w:i/>
                <w:sz w:val="24"/>
              </w:rPr>
            </w:pPr>
            <w:r>
              <w:rPr>
                <w:i/>
                <w:sz w:val="24"/>
              </w:rPr>
              <w:t>Būtinų vidaus kontrolės diegimo ir tobulinimo priemonių taikymo poreikio nustatymas ir nuolatinio vidaus kontrolės tobulinimo proceso užtikrinimas</w:t>
            </w:r>
          </w:p>
          <w:p w14:paraId="5C5243C4" w14:textId="77777777" w:rsidR="00674C64" w:rsidRDefault="00674C64" w:rsidP="00674C64">
            <w:pPr>
              <w:pStyle w:val="TableParagraph"/>
              <w:spacing w:before="3"/>
              <w:ind w:left="0"/>
              <w:rPr>
                <w:sz w:val="23"/>
              </w:rPr>
            </w:pPr>
          </w:p>
          <w:p w14:paraId="5AFE8C25" w14:textId="77777777" w:rsidR="00674C64" w:rsidRDefault="00674C64" w:rsidP="0037130B">
            <w:pPr>
              <w:pStyle w:val="TableParagraph"/>
              <w:ind w:left="69" w:right="96"/>
              <w:jc w:val="both"/>
              <w:rPr>
                <w:sz w:val="24"/>
              </w:rPr>
            </w:pPr>
            <w:r>
              <w:rPr>
                <w:sz w:val="24"/>
              </w:rPr>
              <w:t>Užtikrinama, kad apie vidaus kontrolės trūkumus Mokykloje, nustatytus nuolatinės stebėsenos ir vertinimų metu, turi būti informuota vadovybė ir kiti sprendimus priimantys darbuotojai.</w:t>
            </w:r>
          </w:p>
          <w:p w14:paraId="72534E64" w14:textId="77777777" w:rsidR="00674C64" w:rsidRDefault="00674C64" w:rsidP="0037130B">
            <w:pPr>
              <w:pStyle w:val="TableParagraph"/>
              <w:spacing w:before="1"/>
              <w:ind w:left="69" w:right="137"/>
              <w:jc w:val="both"/>
              <w:rPr>
                <w:sz w:val="24"/>
              </w:rPr>
            </w:pPr>
            <w:r>
              <w:rPr>
                <w:sz w:val="24"/>
              </w:rPr>
              <w:t xml:space="preserve">Nustačius ir pranešus apie silpną vidaus kontrolę, vadovybė įsipareigoja reaguoti į iškeltas problemas ir imtis ankstyvų taisomųjų veiksmų. </w:t>
            </w:r>
          </w:p>
          <w:p w14:paraId="00F34233" w14:textId="77777777" w:rsidR="00674C64" w:rsidRDefault="00674C64" w:rsidP="00674C64">
            <w:pPr>
              <w:pStyle w:val="TableParagraph"/>
              <w:spacing w:before="1"/>
              <w:ind w:right="96"/>
              <w:jc w:val="both"/>
              <w:rPr>
                <w:sz w:val="24"/>
              </w:rPr>
            </w:pPr>
            <w:r>
              <w:rPr>
                <w:sz w:val="24"/>
              </w:rPr>
              <w:t xml:space="preserve">    </w:t>
            </w:r>
          </w:p>
          <w:p w14:paraId="0F3F5959" w14:textId="77777777" w:rsidR="00674C64" w:rsidRDefault="00674C64" w:rsidP="0037130B">
            <w:pPr>
              <w:pStyle w:val="TableParagraph"/>
              <w:spacing w:before="1"/>
              <w:ind w:left="69" w:right="96"/>
              <w:jc w:val="both"/>
              <w:rPr>
                <w:sz w:val="24"/>
              </w:rPr>
            </w:pPr>
            <w:r>
              <w:rPr>
                <w:sz w:val="24"/>
              </w:rPr>
              <w:t xml:space="preserve">Mokyklos  tikslas – stebėti tolesnius veiksmus ir prireikus priimti pakartotinius korekcinius sprendimus. </w:t>
            </w:r>
          </w:p>
          <w:p w14:paraId="5434B151" w14:textId="2DE8F868" w:rsidR="00674C64" w:rsidRDefault="00674C64" w:rsidP="0037130B">
            <w:pPr>
              <w:pStyle w:val="TableParagraph"/>
              <w:spacing w:line="268" w:lineRule="exact"/>
              <w:ind w:left="69" w:right="137"/>
              <w:jc w:val="both"/>
              <w:rPr>
                <w:i/>
                <w:sz w:val="24"/>
              </w:rPr>
            </w:pPr>
            <w:r>
              <w:rPr>
                <w:sz w:val="24"/>
              </w:rPr>
              <w:t>Audito ir vertinimo atlikimas grindžiamas nepriklausomumo principu. Vidaus kontrolės diegimo klausimais kreipiamasi dėl konsultacijų .Po auditų</w:t>
            </w:r>
            <w:r>
              <w:rPr>
                <w:spacing w:val="27"/>
                <w:sz w:val="24"/>
              </w:rPr>
              <w:t xml:space="preserve"> </w:t>
            </w:r>
            <w:r>
              <w:rPr>
                <w:sz w:val="24"/>
              </w:rPr>
              <w:t>atlikimo</w:t>
            </w:r>
            <w:r>
              <w:rPr>
                <w:spacing w:val="28"/>
                <w:sz w:val="24"/>
              </w:rPr>
              <w:t xml:space="preserve"> </w:t>
            </w:r>
            <w:r>
              <w:rPr>
                <w:sz w:val="24"/>
              </w:rPr>
              <w:t>diegiamos</w:t>
            </w:r>
            <w:r>
              <w:rPr>
                <w:spacing w:val="27"/>
                <w:sz w:val="24"/>
              </w:rPr>
              <w:t xml:space="preserve"> </w:t>
            </w:r>
            <w:r>
              <w:rPr>
                <w:sz w:val="24"/>
              </w:rPr>
              <w:t>veiklos</w:t>
            </w:r>
            <w:r>
              <w:rPr>
                <w:spacing w:val="27"/>
                <w:sz w:val="24"/>
              </w:rPr>
              <w:t xml:space="preserve"> </w:t>
            </w:r>
            <w:r>
              <w:rPr>
                <w:sz w:val="24"/>
              </w:rPr>
              <w:t>ir</w:t>
            </w:r>
            <w:r>
              <w:rPr>
                <w:spacing w:val="27"/>
                <w:sz w:val="24"/>
              </w:rPr>
              <w:t xml:space="preserve"> </w:t>
            </w:r>
            <w:r>
              <w:rPr>
                <w:sz w:val="24"/>
              </w:rPr>
              <w:t>vidaus</w:t>
            </w:r>
            <w:r>
              <w:rPr>
                <w:spacing w:val="24"/>
                <w:sz w:val="24"/>
              </w:rPr>
              <w:t xml:space="preserve"> </w:t>
            </w:r>
            <w:r>
              <w:rPr>
                <w:sz w:val="24"/>
              </w:rPr>
              <w:t>kontrolės</w:t>
            </w:r>
            <w:r>
              <w:rPr>
                <w:spacing w:val="27"/>
                <w:sz w:val="24"/>
              </w:rPr>
              <w:t xml:space="preserve"> </w:t>
            </w:r>
            <w:r>
              <w:rPr>
                <w:sz w:val="24"/>
              </w:rPr>
              <w:t>tobulinimo priemonės.</w:t>
            </w:r>
          </w:p>
        </w:tc>
        <w:tc>
          <w:tcPr>
            <w:tcW w:w="1701" w:type="dxa"/>
            <w:tcBorders>
              <w:top w:val="single" w:sz="4" w:space="0" w:color="auto"/>
            </w:tcBorders>
            <w:shd w:val="clear" w:color="auto" w:fill="FFFFFF" w:themeFill="background1"/>
          </w:tcPr>
          <w:p w14:paraId="048340E7" w14:textId="78CA4171" w:rsidR="00674C64" w:rsidRDefault="00674C64" w:rsidP="0037130B">
            <w:pPr>
              <w:pStyle w:val="TableParagraph"/>
              <w:tabs>
                <w:tab w:val="left" w:pos="1035"/>
                <w:tab w:val="left" w:pos="1139"/>
              </w:tabs>
              <w:ind w:left="109" w:right="131"/>
              <w:rPr>
                <w:sz w:val="24"/>
              </w:rPr>
            </w:pPr>
            <w:r>
              <w:rPr>
                <w:sz w:val="24"/>
              </w:rPr>
              <w:t xml:space="preserve">Vadovybė, Skyrių tarnybų vedėjai, seniūnijų seniūnai, darbuotojai, vidaus </w:t>
            </w:r>
            <w:r>
              <w:rPr>
                <w:spacing w:val="-4"/>
                <w:sz w:val="24"/>
              </w:rPr>
              <w:t xml:space="preserve">auditą </w:t>
            </w:r>
            <w:r>
              <w:rPr>
                <w:sz w:val="24"/>
              </w:rPr>
              <w:t>atliekantys subjektai</w:t>
            </w:r>
          </w:p>
        </w:tc>
        <w:tc>
          <w:tcPr>
            <w:tcW w:w="2977" w:type="dxa"/>
            <w:tcBorders>
              <w:top w:val="single" w:sz="4" w:space="0" w:color="auto"/>
            </w:tcBorders>
            <w:shd w:val="clear" w:color="auto" w:fill="FFFFFF" w:themeFill="background1"/>
          </w:tcPr>
          <w:p w14:paraId="3CAB5E3E" w14:textId="77777777" w:rsidR="00674C64" w:rsidRDefault="00674C64" w:rsidP="00674C64">
            <w:pPr>
              <w:ind w:left="134"/>
              <w:rPr>
                <w:sz w:val="24"/>
                <w:szCs w:val="24"/>
              </w:rPr>
            </w:pPr>
            <w:r w:rsidRPr="00AF0CC1">
              <w:rPr>
                <w:sz w:val="24"/>
                <w:szCs w:val="24"/>
              </w:rPr>
              <w:t xml:space="preserve">Jonavos ,,Neries“ pagrindinės mokyklos </w:t>
            </w:r>
          </w:p>
          <w:p w14:paraId="3A5D948B" w14:textId="7E0C65D3" w:rsidR="00674C64" w:rsidRDefault="00674C64" w:rsidP="00674C64">
            <w:pPr>
              <w:ind w:left="134"/>
            </w:pPr>
            <w:r w:rsidRPr="00AF0CC1">
              <w:rPr>
                <w:sz w:val="24"/>
                <w:szCs w:val="24"/>
              </w:rPr>
              <w:t>2020</w:t>
            </w:r>
            <w:r>
              <w:rPr>
                <w:sz w:val="24"/>
                <w:szCs w:val="24"/>
              </w:rPr>
              <w:t xml:space="preserve"> m. </w:t>
            </w:r>
            <w:r w:rsidRPr="00AF0CC1">
              <w:rPr>
                <w:sz w:val="24"/>
                <w:szCs w:val="24"/>
              </w:rPr>
              <w:t>rugpjūčio 31d. įsakymu Nr.</w:t>
            </w:r>
            <w:r>
              <w:rPr>
                <w:sz w:val="24"/>
                <w:szCs w:val="24"/>
              </w:rPr>
              <w:t xml:space="preserve"> </w:t>
            </w:r>
            <w:r w:rsidRPr="00AF0CC1">
              <w:rPr>
                <w:sz w:val="24"/>
                <w:szCs w:val="24"/>
              </w:rPr>
              <w:t>V-121</w:t>
            </w:r>
            <w:r w:rsidRPr="00D22BE0">
              <w:rPr>
                <w:sz w:val="24"/>
                <w:szCs w:val="24"/>
              </w:rPr>
              <w:t xml:space="preserve"> </w:t>
            </w:r>
            <w:r>
              <w:rPr>
                <w:sz w:val="24"/>
                <w:szCs w:val="24"/>
              </w:rPr>
              <w:t>patvirtintas vidaus kontrolės tvarkos aprašas</w:t>
            </w:r>
          </w:p>
        </w:tc>
      </w:tr>
    </w:tbl>
    <w:bookmarkEnd w:id="0"/>
    <w:p w14:paraId="6D8237E5" w14:textId="4E7E919B" w:rsidR="005B7951" w:rsidRDefault="00BA3B9D" w:rsidP="00BA3B9D">
      <w:pPr>
        <w:pStyle w:val="Pagrindinistekstas"/>
        <w:spacing w:before="4"/>
        <w:jc w:val="center"/>
        <w:rPr>
          <w:sz w:val="17"/>
        </w:rPr>
      </w:pPr>
      <w:r>
        <w:rPr>
          <w:sz w:val="17"/>
        </w:rPr>
        <w:softHyphen/>
      </w:r>
      <w:r>
        <w:rPr>
          <w:sz w:val="17"/>
        </w:rPr>
        <w:softHyphen/>
      </w:r>
      <w:r>
        <w:rPr>
          <w:sz w:val="17"/>
        </w:rPr>
        <w:softHyphen/>
      </w:r>
      <w:r>
        <w:rPr>
          <w:sz w:val="17"/>
        </w:rPr>
        <w:softHyphen/>
      </w:r>
      <w:r>
        <w:rPr>
          <w:sz w:val="17"/>
        </w:rPr>
        <w:softHyphen/>
      </w:r>
      <w:r>
        <w:rPr>
          <w:sz w:val="17"/>
        </w:rPr>
        <w:softHyphen/>
      </w:r>
      <w:r>
        <w:rPr>
          <w:sz w:val="17"/>
        </w:rPr>
        <w:softHyphen/>
      </w:r>
      <w:r>
        <w:rPr>
          <w:sz w:val="17"/>
        </w:rPr>
        <w:softHyphen/>
        <w:t>_________________________</w:t>
      </w:r>
    </w:p>
    <w:sectPr w:rsidR="005B7951" w:rsidSect="0008402F">
      <w:headerReference w:type="default" r:id="rId10"/>
      <w:footerReference w:type="default" r:id="rId11"/>
      <w:pgSz w:w="16840" w:h="11910" w:orient="landscape"/>
      <w:pgMar w:top="1701" w:right="567" w:bottom="1134" w:left="1134" w:header="0" w:footer="782" w:gutter="0"/>
      <w:cols w:space="1296"/>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5910BE" w14:textId="77777777" w:rsidR="00D65876" w:rsidRDefault="00D65876">
      <w:r>
        <w:separator/>
      </w:r>
    </w:p>
  </w:endnote>
  <w:endnote w:type="continuationSeparator" w:id="0">
    <w:p w14:paraId="77777663" w14:textId="77777777" w:rsidR="00D65876" w:rsidRDefault="00D65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75C70" w14:textId="5539A0E2" w:rsidR="00AE2C71" w:rsidRDefault="00AE2C71">
    <w:pPr>
      <w:pStyle w:val="Pagrindinistekstas"/>
      <w:spacing w:line="14" w:lineRule="auto"/>
      <w:rPr>
        <w:sz w:val="20"/>
      </w:rPr>
    </w:pPr>
    <w:r>
      <w:rPr>
        <w:noProof/>
        <w:lang w:eastAsia="lt-LT"/>
      </w:rPr>
      <mc:AlternateContent>
        <mc:Choice Requires="wps">
          <w:drawing>
            <wp:anchor distT="0" distB="0" distL="114300" distR="114300" simplePos="0" relativeHeight="251657728" behindDoc="1" locked="0" layoutInCell="1" allowOverlap="1" wp14:anchorId="10AB01AD" wp14:editId="7ADEED11">
              <wp:simplePos x="0" y="0"/>
              <wp:positionH relativeFrom="page">
                <wp:posOffset>5057140</wp:posOffset>
              </wp:positionH>
              <wp:positionV relativeFrom="page">
                <wp:posOffset>6874510</wp:posOffset>
              </wp:positionV>
              <wp:extent cx="21971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6C0C63" w14:textId="1335E5E4" w:rsidR="00AE2C71" w:rsidRDefault="00AE2C71">
                          <w:pPr>
                            <w:spacing w:line="245" w:lineRule="exact"/>
                            <w:ind w:left="60"/>
                            <w:rPr>
                              <w:rFonts w:ascii="Calibri"/>
                            </w:rPr>
                          </w:pPr>
                          <w:r>
                            <w:fldChar w:fldCharType="begin"/>
                          </w:r>
                          <w:r>
                            <w:rPr>
                              <w:rFonts w:ascii="Calibri"/>
                            </w:rPr>
                            <w:instrText xml:space="preserve"> PAGE </w:instrText>
                          </w:r>
                          <w:r>
                            <w:fldChar w:fldCharType="separate"/>
                          </w:r>
                          <w:r w:rsidR="00990ED5">
                            <w:rPr>
                              <w:rFonts w:ascii="Calibri"/>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AB01AD" id="_x0000_t202" coordsize="21600,21600" o:spt="202" path="m,l,21600r21600,l21600,xe">
              <v:stroke joinstyle="miter"/>
              <v:path gradientshapeok="t" o:connecttype="rect"/>
            </v:shapetype>
            <v:shape id="Text Box 1" o:spid="_x0000_s1026" type="#_x0000_t202" style="position:absolute;margin-left:398.2pt;margin-top:541.3pt;width:17.3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" filled="f" stroked="f">
              <v:textbox inset="0,0,0,0">
                <w:txbxContent>
                  <w:p w14:paraId="0B6C0C63" w14:textId="1335E5E4" w:rsidR="00AE2C71" w:rsidRDefault="00AE2C71">
                    <w:pPr>
                      <w:spacing w:line="245" w:lineRule="exact"/>
                      <w:ind w:left="60"/>
                      <w:rPr>
                        <w:rFonts w:ascii="Calibri"/>
                      </w:rPr>
                    </w:pPr>
                    <w:r>
                      <w:fldChar w:fldCharType="begin"/>
                    </w:r>
                    <w:r>
                      <w:rPr>
                        <w:rFonts w:ascii="Calibri"/>
                      </w:rPr>
                      <w:instrText xml:space="preserve"> PAGE </w:instrText>
                    </w:r>
                    <w:r>
                      <w:fldChar w:fldCharType="separate"/>
                    </w:r>
                    <w:r w:rsidR="00990ED5">
                      <w:rPr>
                        <w:rFonts w:ascii="Calibri"/>
                        <w:noProof/>
                      </w:rPr>
                      <w:t>8</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A1FDB8" w14:textId="77777777" w:rsidR="00D65876" w:rsidRDefault="00D65876">
      <w:r>
        <w:separator/>
      </w:r>
    </w:p>
  </w:footnote>
  <w:footnote w:type="continuationSeparator" w:id="0">
    <w:p w14:paraId="5B320E8E" w14:textId="77777777" w:rsidR="00D65876" w:rsidRDefault="00D6587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C1B4D8" w14:textId="6C0160B4" w:rsidR="0008402F" w:rsidRDefault="0008402F">
    <w:pPr>
      <w:pStyle w:val="Antrats"/>
    </w:pPr>
  </w:p>
  <w:p w14:paraId="0BE7C092" w14:textId="4C520A56" w:rsidR="0008402F" w:rsidRDefault="0008402F">
    <w:pPr>
      <w:pStyle w:val="Antrats"/>
    </w:pPr>
  </w:p>
  <w:p w14:paraId="0263727E" w14:textId="002AAA4A" w:rsidR="0008402F" w:rsidRDefault="0008402F">
    <w:pPr>
      <w:pStyle w:val="Antrats"/>
    </w:pPr>
  </w:p>
  <w:p w14:paraId="7FD39A37" w14:textId="55845947" w:rsidR="0008402F" w:rsidRDefault="0008402F">
    <w:pPr>
      <w:pStyle w:val="Antrats"/>
    </w:pPr>
  </w:p>
  <w:tbl>
    <w:tblPr>
      <w:tblStyle w:val="TableNormal"/>
      <w:tblW w:w="15053"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50"/>
      <w:gridCol w:w="2040"/>
      <w:gridCol w:w="6585"/>
      <w:gridCol w:w="1701"/>
      <w:gridCol w:w="2977"/>
    </w:tblGrid>
    <w:tr w:rsidR="0008402F" w14:paraId="0D21CC20" w14:textId="77777777" w:rsidTr="004D72DB">
      <w:trPr>
        <w:trHeight w:val="277"/>
      </w:trPr>
      <w:tc>
        <w:tcPr>
          <w:tcW w:w="1750" w:type="dxa"/>
        </w:tcPr>
        <w:p w14:paraId="36B70CF5" w14:textId="77777777" w:rsidR="0008402F" w:rsidRDefault="0008402F" w:rsidP="0008402F">
          <w:pPr>
            <w:pStyle w:val="TableParagraph"/>
            <w:spacing w:line="258" w:lineRule="exact"/>
            <w:ind w:left="7"/>
            <w:jc w:val="center"/>
            <w:rPr>
              <w:sz w:val="24"/>
            </w:rPr>
          </w:pPr>
          <w:r>
            <w:rPr>
              <w:sz w:val="24"/>
            </w:rPr>
            <w:t>1</w:t>
          </w:r>
        </w:p>
      </w:tc>
      <w:tc>
        <w:tcPr>
          <w:tcW w:w="2040" w:type="dxa"/>
        </w:tcPr>
        <w:p w14:paraId="2778F084" w14:textId="77777777" w:rsidR="0008402F" w:rsidRDefault="0008402F" w:rsidP="0008402F">
          <w:pPr>
            <w:pStyle w:val="TableParagraph"/>
            <w:spacing w:line="258" w:lineRule="exact"/>
            <w:ind w:left="14"/>
            <w:jc w:val="center"/>
            <w:rPr>
              <w:sz w:val="24"/>
            </w:rPr>
          </w:pPr>
          <w:r>
            <w:rPr>
              <w:sz w:val="24"/>
            </w:rPr>
            <w:t>2</w:t>
          </w:r>
        </w:p>
      </w:tc>
      <w:tc>
        <w:tcPr>
          <w:tcW w:w="6585" w:type="dxa"/>
        </w:tcPr>
        <w:p w14:paraId="65AFC5CD" w14:textId="77777777" w:rsidR="0008402F" w:rsidRDefault="0008402F" w:rsidP="0008402F">
          <w:pPr>
            <w:pStyle w:val="TableParagraph"/>
            <w:spacing w:line="258" w:lineRule="exact"/>
            <w:ind w:left="11"/>
            <w:jc w:val="center"/>
            <w:rPr>
              <w:sz w:val="24"/>
            </w:rPr>
          </w:pPr>
          <w:r>
            <w:rPr>
              <w:sz w:val="24"/>
            </w:rPr>
            <w:t>3</w:t>
          </w:r>
        </w:p>
      </w:tc>
      <w:tc>
        <w:tcPr>
          <w:tcW w:w="1701" w:type="dxa"/>
        </w:tcPr>
        <w:p w14:paraId="23443F1D" w14:textId="77777777" w:rsidR="0008402F" w:rsidRDefault="0008402F" w:rsidP="0008402F">
          <w:pPr>
            <w:pStyle w:val="TableParagraph"/>
            <w:spacing w:line="258" w:lineRule="exact"/>
            <w:ind w:left="11"/>
            <w:jc w:val="center"/>
            <w:rPr>
              <w:sz w:val="24"/>
            </w:rPr>
          </w:pPr>
          <w:r>
            <w:rPr>
              <w:sz w:val="24"/>
            </w:rPr>
            <w:t>4</w:t>
          </w:r>
        </w:p>
      </w:tc>
      <w:tc>
        <w:tcPr>
          <w:tcW w:w="2977" w:type="dxa"/>
        </w:tcPr>
        <w:p w14:paraId="0C35F5C2" w14:textId="77777777" w:rsidR="0008402F" w:rsidRPr="0008402F" w:rsidRDefault="0008402F" w:rsidP="0008402F">
          <w:pPr>
            <w:pStyle w:val="TableParagraph"/>
            <w:ind w:left="0"/>
            <w:jc w:val="center"/>
            <w:rPr>
              <w:sz w:val="24"/>
              <w:szCs w:val="24"/>
            </w:rPr>
          </w:pPr>
          <w:r w:rsidRPr="0008402F">
            <w:rPr>
              <w:sz w:val="24"/>
              <w:szCs w:val="24"/>
            </w:rPr>
            <w:t>5</w:t>
          </w:r>
        </w:p>
      </w:tc>
    </w:tr>
  </w:tbl>
  <w:p w14:paraId="5161D734" w14:textId="77777777" w:rsidR="0008402F" w:rsidRDefault="0008402F">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A72CD9"/>
    <w:multiLevelType w:val="hybridMultilevel"/>
    <w:tmpl w:val="6B5AD148"/>
    <w:lvl w:ilvl="0" w:tplc="7850F51A">
      <w:start w:val="1"/>
      <w:numFmt w:val="lowerLetter"/>
      <w:lvlText w:val="%1)"/>
      <w:lvlJc w:val="left"/>
      <w:pPr>
        <w:ind w:left="353" w:hanging="246"/>
        <w:jc w:val="left"/>
      </w:pPr>
      <w:rPr>
        <w:rFonts w:ascii="Times New Roman" w:eastAsia="Times New Roman" w:hAnsi="Times New Roman" w:cs="Times New Roman" w:hint="default"/>
        <w:spacing w:val="-3"/>
        <w:w w:val="100"/>
        <w:sz w:val="24"/>
        <w:szCs w:val="24"/>
        <w:lang w:val="lt-LT" w:eastAsia="en-US" w:bidi="ar-SA"/>
      </w:rPr>
    </w:lvl>
    <w:lvl w:ilvl="1" w:tplc="A6EA106A">
      <w:numFmt w:val="bullet"/>
      <w:lvlText w:val="•"/>
      <w:lvlJc w:val="left"/>
      <w:pPr>
        <w:ind w:left="1028" w:hanging="246"/>
      </w:pPr>
      <w:rPr>
        <w:rFonts w:hint="default"/>
        <w:lang w:val="lt-LT" w:eastAsia="en-US" w:bidi="ar-SA"/>
      </w:rPr>
    </w:lvl>
    <w:lvl w:ilvl="2" w:tplc="177C3384">
      <w:numFmt w:val="bullet"/>
      <w:lvlText w:val="•"/>
      <w:lvlJc w:val="left"/>
      <w:pPr>
        <w:ind w:left="1697" w:hanging="246"/>
      </w:pPr>
      <w:rPr>
        <w:rFonts w:hint="default"/>
        <w:lang w:val="lt-LT" w:eastAsia="en-US" w:bidi="ar-SA"/>
      </w:rPr>
    </w:lvl>
    <w:lvl w:ilvl="3" w:tplc="CF18765E">
      <w:numFmt w:val="bullet"/>
      <w:lvlText w:val="•"/>
      <w:lvlJc w:val="left"/>
      <w:pPr>
        <w:ind w:left="2365" w:hanging="246"/>
      </w:pPr>
      <w:rPr>
        <w:rFonts w:hint="default"/>
        <w:lang w:val="lt-LT" w:eastAsia="en-US" w:bidi="ar-SA"/>
      </w:rPr>
    </w:lvl>
    <w:lvl w:ilvl="4" w:tplc="7F4860C6">
      <w:numFmt w:val="bullet"/>
      <w:lvlText w:val="•"/>
      <w:lvlJc w:val="left"/>
      <w:pPr>
        <w:ind w:left="3034" w:hanging="246"/>
      </w:pPr>
      <w:rPr>
        <w:rFonts w:hint="default"/>
        <w:lang w:val="lt-LT" w:eastAsia="en-US" w:bidi="ar-SA"/>
      </w:rPr>
    </w:lvl>
    <w:lvl w:ilvl="5" w:tplc="F1AAA0E8">
      <w:numFmt w:val="bullet"/>
      <w:lvlText w:val="•"/>
      <w:lvlJc w:val="left"/>
      <w:pPr>
        <w:ind w:left="3702" w:hanging="246"/>
      </w:pPr>
      <w:rPr>
        <w:rFonts w:hint="default"/>
        <w:lang w:val="lt-LT" w:eastAsia="en-US" w:bidi="ar-SA"/>
      </w:rPr>
    </w:lvl>
    <w:lvl w:ilvl="6" w:tplc="5B1CC8AA">
      <w:numFmt w:val="bullet"/>
      <w:lvlText w:val="•"/>
      <w:lvlJc w:val="left"/>
      <w:pPr>
        <w:ind w:left="4371" w:hanging="246"/>
      </w:pPr>
      <w:rPr>
        <w:rFonts w:hint="default"/>
        <w:lang w:val="lt-LT" w:eastAsia="en-US" w:bidi="ar-SA"/>
      </w:rPr>
    </w:lvl>
    <w:lvl w:ilvl="7" w:tplc="C414AD32">
      <w:numFmt w:val="bullet"/>
      <w:lvlText w:val="•"/>
      <w:lvlJc w:val="left"/>
      <w:pPr>
        <w:ind w:left="5039" w:hanging="246"/>
      </w:pPr>
      <w:rPr>
        <w:rFonts w:hint="default"/>
        <w:lang w:val="lt-LT" w:eastAsia="en-US" w:bidi="ar-SA"/>
      </w:rPr>
    </w:lvl>
    <w:lvl w:ilvl="8" w:tplc="CE76024E">
      <w:numFmt w:val="bullet"/>
      <w:lvlText w:val="•"/>
      <w:lvlJc w:val="left"/>
      <w:pPr>
        <w:ind w:left="5708" w:hanging="246"/>
      </w:pPr>
      <w:rPr>
        <w:rFonts w:hint="default"/>
        <w:lang w:val="lt-LT"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951"/>
    <w:rsid w:val="00024F01"/>
    <w:rsid w:val="0008402F"/>
    <w:rsid w:val="000A5D14"/>
    <w:rsid w:val="000C45A0"/>
    <w:rsid w:val="000E1B36"/>
    <w:rsid w:val="00115E5B"/>
    <w:rsid w:val="00116CB9"/>
    <w:rsid w:val="00137844"/>
    <w:rsid w:val="001C4A69"/>
    <w:rsid w:val="002036C6"/>
    <w:rsid w:val="0029159F"/>
    <w:rsid w:val="002A3B2F"/>
    <w:rsid w:val="002B76A2"/>
    <w:rsid w:val="002F6496"/>
    <w:rsid w:val="002F6635"/>
    <w:rsid w:val="0037130B"/>
    <w:rsid w:val="00416367"/>
    <w:rsid w:val="004455DE"/>
    <w:rsid w:val="0044714C"/>
    <w:rsid w:val="004B0AB6"/>
    <w:rsid w:val="00505E29"/>
    <w:rsid w:val="00547F23"/>
    <w:rsid w:val="00580E61"/>
    <w:rsid w:val="005B7951"/>
    <w:rsid w:val="006028E2"/>
    <w:rsid w:val="00640D98"/>
    <w:rsid w:val="00674C64"/>
    <w:rsid w:val="006838F7"/>
    <w:rsid w:val="00690509"/>
    <w:rsid w:val="006A2E3B"/>
    <w:rsid w:val="00702A5E"/>
    <w:rsid w:val="007044F0"/>
    <w:rsid w:val="00767DA0"/>
    <w:rsid w:val="00803558"/>
    <w:rsid w:val="0085777B"/>
    <w:rsid w:val="008602FC"/>
    <w:rsid w:val="0087684B"/>
    <w:rsid w:val="009001A6"/>
    <w:rsid w:val="00990ED5"/>
    <w:rsid w:val="009B2A83"/>
    <w:rsid w:val="009C4BA1"/>
    <w:rsid w:val="009D1437"/>
    <w:rsid w:val="009E1FA8"/>
    <w:rsid w:val="00A0418E"/>
    <w:rsid w:val="00A055FD"/>
    <w:rsid w:val="00A56819"/>
    <w:rsid w:val="00A6306C"/>
    <w:rsid w:val="00AA383A"/>
    <w:rsid w:val="00AB5D2C"/>
    <w:rsid w:val="00AD7041"/>
    <w:rsid w:val="00AE2C71"/>
    <w:rsid w:val="00AF0CC1"/>
    <w:rsid w:val="00BA3B9D"/>
    <w:rsid w:val="00BB44E7"/>
    <w:rsid w:val="00BC50F0"/>
    <w:rsid w:val="00C15932"/>
    <w:rsid w:val="00C32501"/>
    <w:rsid w:val="00C33114"/>
    <w:rsid w:val="00C548AA"/>
    <w:rsid w:val="00C77B89"/>
    <w:rsid w:val="00CB70B6"/>
    <w:rsid w:val="00CE0B0A"/>
    <w:rsid w:val="00D22BE0"/>
    <w:rsid w:val="00D65876"/>
    <w:rsid w:val="00DB7D1A"/>
    <w:rsid w:val="00E50625"/>
    <w:rsid w:val="00E62D51"/>
    <w:rsid w:val="00E7498C"/>
    <w:rsid w:val="00F0079C"/>
    <w:rsid w:val="00F14A42"/>
    <w:rsid w:val="00F72266"/>
    <w:rsid w:val="00FC51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939DA1"/>
  <w15:docId w15:val="{9DB0BCCA-03E7-403F-9CE5-822BB76DC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rFonts w:ascii="Times New Roman" w:eastAsia="Times New Roman" w:hAnsi="Times New Roman" w:cs="Times New Roman"/>
      <w:lang w:val="lt-LT"/>
    </w:rPr>
  </w:style>
  <w:style w:type="paragraph" w:styleId="Antrat1">
    <w:name w:val="heading 1"/>
    <w:basedOn w:val="prastasis"/>
    <w:link w:val="Antrat1Diagrama"/>
    <w:uiPriority w:val="9"/>
    <w:qFormat/>
    <w:rsid w:val="00D22BE0"/>
    <w:pPr>
      <w:ind w:left="735" w:right="740"/>
      <w:jc w:val="center"/>
      <w:outlineLvl w:val="0"/>
    </w:pPr>
    <w:rPr>
      <w:b/>
      <w:bCs/>
      <w:sz w:val="24"/>
      <w:szCs w:val="24"/>
      <w:lang w:eastAsia="lt-LT" w:bidi="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rPr>
      <w:sz w:val="24"/>
      <w:szCs w:val="24"/>
    </w:rPr>
  </w:style>
  <w:style w:type="paragraph" w:styleId="Pavadinimas">
    <w:name w:val="Title"/>
    <w:basedOn w:val="prastasis"/>
    <w:uiPriority w:val="10"/>
    <w:qFormat/>
    <w:pPr>
      <w:spacing w:before="90"/>
      <w:ind w:left="5602" w:right="6003"/>
      <w:jc w:val="center"/>
    </w:pPr>
    <w:rPr>
      <w:b/>
      <w:bCs/>
      <w:sz w:val="24"/>
      <w:szCs w:val="24"/>
    </w:rPr>
  </w:style>
  <w:style w:type="paragraph" w:styleId="Sraopastraipa">
    <w:name w:val="List Paragraph"/>
    <w:basedOn w:val="prastasis"/>
    <w:uiPriority w:val="1"/>
    <w:qFormat/>
  </w:style>
  <w:style w:type="paragraph" w:customStyle="1" w:styleId="TableParagraph">
    <w:name w:val="Table Paragraph"/>
    <w:basedOn w:val="prastasis"/>
    <w:uiPriority w:val="1"/>
    <w:qFormat/>
    <w:pPr>
      <w:ind w:left="107"/>
    </w:pPr>
  </w:style>
  <w:style w:type="character" w:styleId="Hipersaitas">
    <w:name w:val="Hyperlink"/>
    <w:basedOn w:val="Numatytasispastraiposriftas"/>
    <w:uiPriority w:val="99"/>
    <w:unhideWhenUsed/>
    <w:rsid w:val="001C4A69"/>
    <w:rPr>
      <w:color w:val="0000FF" w:themeColor="hyperlink"/>
      <w:u w:val="single"/>
    </w:rPr>
  </w:style>
  <w:style w:type="character" w:customStyle="1" w:styleId="UnresolvedMention">
    <w:name w:val="Unresolved Mention"/>
    <w:basedOn w:val="Numatytasispastraiposriftas"/>
    <w:uiPriority w:val="99"/>
    <w:semiHidden/>
    <w:unhideWhenUsed/>
    <w:rsid w:val="001C4A69"/>
    <w:rPr>
      <w:color w:val="605E5C"/>
      <w:shd w:val="clear" w:color="auto" w:fill="E1DFDD"/>
    </w:rPr>
  </w:style>
  <w:style w:type="character" w:customStyle="1" w:styleId="Antrat1Diagrama">
    <w:name w:val="Antraštė 1 Diagrama"/>
    <w:basedOn w:val="Numatytasispastraiposriftas"/>
    <w:link w:val="Antrat1"/>
    <w:uiPriority w:val="9"/>
    <w:rsid w:val="00D22BE0"/>
    <w:rPr>
      <w:rFonts w:ascii="Times New Roman" w:eastAsia="Times New Roman" w:hAnsi="Times New Roman" w:cs="Times New Roman"/>
      <w:b/>
      <w:bCs/>
      <w:sz w:val="24"/>
      <w:szCs w:val="24"/>
      <w:lang w:val="lt-LT" w:eastAsia="lt-LT" w:bidi="lt-LT"/>
    </w:rPr>
  </w:style>
  <w:style w:type="paragraph" w:styleId="Antrats">
    <w:name w:val="header"/>
    <w:basedOn w:val="prastasis"/>
    <w:link w:val="AntratsDiagrama"/>
    <w:uiPriority w:val="99"/>
    <w:unhideWhenUsed/>
    <w:rsid w:val="0008402F"/>
    <w:pPr>
      <w:tabs>
        <w:tab w:val="center" w:pos="4819"/>
        <w:tab w:val="right" w:pos="9638"/>
      </w:tabs>
    </w:pPr>
  </w:style>
  <w:style w:type="character" w:customStyle="1" w:styleId="AntratsDiagrama">
    <w:name w:val="Antraštės Diagrama"/>
    <w:basedOn w:val="Numatytasispastraiposriftas"/>
    <w:link w:val="Antrats"/>
    <w:uiPriority w:val="99"/>
    <w:rsid w:val="0008402F"/>
    <w:rPr>
      <w:rFonts w:ascii="Times New Roman" w:eastAsia="Times New Roman" w:hAnsi="Times New Roman" w:cs="Times New Roman"/>
      <w:lang w:val="lt-LT"/>
    </w:rPr>
  </w:style>
  <w:style w:type="paragraph" w:styleId="Porat">
    <w:name w:val="footer"/>
    <w:basedOn w:val="prastasis"/>
    <w:link w:val="PoratDiagrama"/>
    <w:uiPriority w:val="99"/>
    <w:unhideWhenUsed/>
    <w:rsid w:val="0008402F"/>
    <w:pPr>
      <w:tabs>
        <w:tab w:val="center" w:pos="4819"/>
        <w:tab w:val="right" w:pos="9638"/>
      </w:tabs>
    </w:pPr>
  </w:style>
  <w:style w:type="character" w:customStyle="1" w:styleId="PoratDiagrama">
    <w:name w:val="Poraštė Diagrama"/>
    <w:basedOn w:val="Numatytasispastraiposriftas"/>
    <w:link w:val="Porat"/>
    <w:uiPriority w:val="99"/>
    <w:rsid w:val="0008402F"/>
    <w:rPr>
      <w:rFonts w:ascii="Times New Roman" w:eastAsia="Times New Roman" w:hAnsi="Times New Roman" w:cs="Times New Roman"/>
      <w:lang w:val="lt-LT"/>
    </w:rPr>
  </w:style>
  <w:style w:type="paragraph" w:styleId="Debesliotekstas">
    <w:name w:val="Balloon Text"/>
    <w:basedOn w:val="prastasis"/>
    <w:link w:val="DebesliotekstasDiagrama"/>
    <w:uiPriority w:val="99"/>
    <w:semiHidden/>
    <w:unhideWhenUsed/>
    <w:rsid w:val="00990ED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90ED5"/>
    <w:rPr>
      <w:rFonts w:ascii="Segoe UI" w:eastAsia="Times New Roman" w:hAnsi="Segoe UI" w:cs="Segoe UI"/>
      <w:sz w:val="18"/>
      <w:szCs w:val="18"/>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neris.jonava.lm.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old.jonava.lt/istaigos-nuostat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0A63D-115A-4C72-9161-48B2F10F4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10</Pages>
  <Words>12501</Words>
  <Characters>7127</Characters>
  <Application>Microsoft Office Word</Application>
  <DocSecurity>0</DocSecurity>
  <Lines>59</Lines>
  <Paragraphs>39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Dorita Visalgienė</dc:creator>
  <cp:lastModifiedBy>Sekretore</cp:lastModifiedBy>
  <cp:revision>8</cp:revision>
  <cp:lastPrinted>2021-06-22T06:07:00Z</cp:lastPrinted>
  <dcterms:created xsi:type="dcterms:W3CDTF">2021-06-22T05:43:00Z</dcterms:created>
  <dcterms:modified xsi:type="dcterms:W3CDTF">2021-06-22T06:09:00Z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2020-11-29T00:00:00Z</vt:filetime>
  </property>
  <property fmtid="{D5CDD505-2E9C-101B-9397-08002B2CF9AE}" pid="3" name="Creator">
    <vt:lpwstr>Microsoft® Word 2010</vt:lpwstr>
  </property>
  <property fmtid="{D5CDD505-2E9C-101B-9397-08002B2CF9AE}" pid="4" name="LastSaved">
    <vt:filetime>2020-12-09T00:00:00Z</vt:filetime>
  </property>
</Properties>
</file>